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55" w:rsidRPr="00F51F64" w:rsidRDefault="000D1475">
      <w:pPr>
        <w:rPr>
          <w:rFonts w:asciiTheme="minorHAnsi" w:hAnsiTheme="minorHAnsi"/>
          <w:sz w:val="36"/>
        </w:rPr>
      </w:pPr>
      <w:r w:rsidRPr="00F51F64">
        <w:rPr>
          <w:rFonts w:asciiTheme="minorHAnsi" w:hAnsiTheme="minorHAnsi"/>
          <w:sz w:val="36"/>
        </w:rPr>
        <w:t>Chapter 1</w:t>
      </w:r>
      <w:r w:rsidR="0078208C">
        <w:rPr>
          <w:rFonts w:asciiTheme="minorHAnsi" w:hAnsiTheme="minorHAnsi"/>
          <w:sz w:val="36"/>
        </w:rPr>
        <w:t>: Why Numbers Do Not Speak for Themselves</w:t>
      </w:r>
    </w:p>
    <w:p w:rsidR="002715CA" w:rsidRDefault="002715CA"/>
    <w:p w:rsidR="002715CA" w:rsidRDefault="002715CA">
      <w:r>
        <w:t>In August of 1985, engineers at the contractor Morton Thiokol International wrote the following memo to NASA officials:</w:t>
      </w:r>
    </w:p>
    <w:p w:rsidR="002715CA" w:rsidRDefault="002715CA"/>
    <w:tbl>
      <w:tblPr>
        <w:tblStyle w:val="TableGrid"/>
        <w:tblW w:w="0" w:type="auto"/>
        <w:tblLook w:val="04A0" w:firstRow="1" w:lastRow="0" w:firstColumn="1" w:lastColumn="0" w:noHBand="0" w:noVBand="1"/>
      </w:tblPr>
      <w:tblGrid>
        <w:gridCol w:w="9576"/>
      </w:tblGrid>
      <w:tr w:rsidR="002715CA" w:rsidTr="002715CA">
        <w:tc>
          <w:tcPr>
            <w:tcW w:w="9576" w:type="dxa"/>
          </w:tcPr>
          <w:p w:rsidR="002715CA" w:rsidRPr="002715CA" w:rsidRDefault="002715CA" w:rsidP="002715CA">
            <w:pPr>
              <w:rPr>
                <w:rFonts w:ascii="Arial" w:hAnsi="Arial" w:cs="Arial"/>
                <w:sz w:val="20"/>
              </w:rPr>
            </w:pPr>
            <w:r w:rsidRPr="002715CA">
              <w:rPr>
                <w:rFonts w:ascii="Arial" w:hAnsi="Arial" w:cs="Arial"/>
                <w:sz w:val="20"/>
              </w:rPr>
              <w:t>Per your request, this letter contains the answers to the two questions you asked at the July Problem Review Board telecom:</w:t>
            </w:r>
          </w:p>
          <w:p w:rsidR="002715CA" w:rsidRPr="002715CA" w:rsidRDefault="002715CA" w:rsidP="002715CA">
            <w:pPr>
              <w:rPr>
                <w:rFonts w:ascii="Arial" w:hAnsi="Arial" w:cs="Arial"/>
                <w:sz w:val="20"/>
              </w:rPr>
            </w:pPr>
          </w:p>
          <w:p w:rsidR="002715CA" w:rsidRPr="002715CA" w:rsidRDefault="002715CA" w:rsidP="002715CA">
            <w:pPr>
              <w:numPr>
                <w:ilvl w:val="0"/>
                <w:numId w:val="4"/>
              </w:numPr>
              <w:rPr>
                <w:rFonts w:ascii="Arial" w:hAnsi="Arial" w:cs="Arial"/>
                <w:sz w:val="20"/>
              </w:rPr>
            </w:pPr>
            <w:r w:rsidRPr="002715CA">
              <w:rPr>
                <w:rFonts w:ascii="Arial" w:hAnsi="Arial" w:cs="Arial"/>
                <w:i/>
                <w:sz w:val="20"/>
              </w:rPr>
              <w:t>Question:</w:t>
            </w:r>
            <w:r w:rsidRPr="002715CA">
              <w:rPr>
                <w:rFonts w:ascii="Arial" w:hAnsi="Arial" w:cs="Arial"/>
                <w:sz w:val="20"/>
              </w:rPr>
              <w:t xml:space="preserve"> If the field joint secondary seal lifts off the metal mating surfaces during motor pressurization, how soon will it return to a position where contact is re-established?</w:t>
            </w:r>
          </w:p>
          <w:p w:rsidR="002715CA" w:rsidRPr="002715CA" w:rsidRDefault="002715CA" w:rsidP="002715CA">
            <w:pPr>
              <w:rPr>
                <w:rFonts w:ascii="Arial" w:hAnsi="Arial" w:cs="Arial"/>
                <w:i/>
                <w:sz w:val="20"/>
              </w:rPr>
            </w:pPr>
          </w:p>
          <w:p w:rsidR="002715CA" w:rsidRPr="002715CA" w:rsidRDefault="002715CA" w:rsidP="002715CA">
            <w:pPr>
              <w:ind w:left="374"/>
              <w:rPr>
                <w:rFonts w:ascii="Arial" w:hAnsi="Arial" w:cs="Arial"/>
                <w:sz w:val="20"/>
              </w:rPr>
            </w:pPr>
            <w:r w:rsidRPr="002715CA">
              <w:rPr>
                <w:rFonts w:ascii="Arial" w:hAnsi="Arial" w:cs="Arial"/>
                <w:i/>
                <w:sz w:val="20"/>
              </w:rPr>
              <w:t xml:space="preserve">Answer: </w:t>
            </w:r>
            <w:r w:rsidRPr="002715CA">
              <w:rPr>
                <w:rFonts w:ascii="Arial" w:hAnsi="Arial" w:cs="Arial"/>
                <w:sz w:val="20"/>
              </w:rPr>
              <w:t xml:space="preserve">Bench test data indicated that the </w:t>
            </w:r>
            <w:proofErr w:type="spellStart"/>
            <w:r w:rsidRPr="002715CA">
              <w:rPr>
                <w:rFonts w:ascii="Arial" w:hAnsi="Arial" w:cs="Arial"/>
                <w:sz w:val="20"/>
              </w:rPr>
              <w:t>o-ring</w:t>
            </w:r>
            <w:proofErr w:type="spellEnd"/>
            <w:r w:rsidRPr="002715CA">
              <w:rPr>
                <w:rFonts w:ascii="Arial" w:hAnsi="Arial" w:cs="Arial"/>
                <w:sz w:val="20"/>
              </w:rPr>
              <w:t xml:space="preserve"> resiliency (its capability to follow the metal) is a function of temperature and the rate of case expansion.  MTI measured the force of the O-ring against </w:t>
            </w:r>
            <w:proofErr w:type="spellStart"/>
            <w:r w:rsidRPr="002715CA">
              <w:rPr>
                <w:rFonts w:ascii="Arial" w:hAnsi="Arial" w:cs="Arial"/>
                <w:sz w:val="20"/>
              </w:rPr>
              <w:t>Instron</w:t>
            </w:r>
            <w:proofErr w:type="spellEnd"/>
            <w:r w:rsidRPr="002715CA">
              <w:rPr>
                <w:rFonts w:ascii="Arial" w:hAnsi="Arial" w:cs="Arial"/>
                <w:sz w:val="20"/>
              </w:rPr>
              <w:t xml:space="preserve"> platens, which simulated the nominal squeeze on the </w:t>
            </w:r>
            <w:proofErr w:type="spellStart"/>
            <w:r w:rsidRPr="002715CA">
              <w:rPr>
                <w:rFonts w:ascii="Arial" w:hAnsi="Arial" w:cs="Arial"/>
                <w:sz w:val="20"/>
              </w:rPr>
              <w:t>o-ring</w:t>
            </w:r>
            <w:proofErr w:type="spellEnd"/>
            <w:r w:rsidRPr="002715CA">
              <w:rPr>
                <w:rFonts w:ascii="Arial" w:hAnsi="Arial" w:cs="Arial"/>
                <w:sz w:val="20"/>
              </w:rPr>
              <w:t xml:space="preserve"> and approximated the case expansion distance and rate.</w:t>
            </w:r>
          </w:p>
          <w:p w:rsidR="002715CA" w:rsidRPr="002715CA" w:rsidRDefault="002715CA" w:rsidP="002715CA">
            <w:pPr>
              <w:ind w:left="374"/>
              <w:rPr>
                <w:rFonts w:ascii="Arial" w:hAnsi="Arial" w:cs="Arial"/>
                <w:sz w:val="20"/>
              </w:rPr>
            </w:pPr>
          </w:p>
          <w:p w:rsidR="002715CA" w:rsidRPr="002715CA" w:rsidRDefault="002715CA" w:rsidP="002715CA">
            <w:pPr>
              <w:ind w:left="374"/>
              <w:rPr>
                <w:rFonts w:ascii="Arial" w:hAnsi="Arial" w:cs="Arial"/>
                <w:sz w:val="20"/>
              </w:rPr>
            </w:pPr>
            <w:r w:rsidRPr="002715CA">
              <w:rPr>
                <w:rFonts w:ascii="Arial" w:hAnsi="Arial" w:cs="Arial"/>
                <w:sz w:val="20"/>
              </w:rPr>
              <w:t>At 100</w:t>
            </w:r>
            <w:r w:rsidRPr="002715CA">
              <w:rPr>
                <w:rFonts w:ascii="Arial" w:hAnsi="Arial" w:cs="Arial"/>
                <w:sz w:val="20"/>
                <w:vertAlign w:val="superscript"/>
              </w:rPr>
              <w:t>o</w:t>
            </w:r>
            <w:r w:rsidRPr="002715CA">
              <w:rPr>
                <w:rFonts w:ascii="Arial" w:hAnsi="Arial" w:cs="Arial"/>
                <w:sz w:val="20"/>
              </w:rPr>
              <w:t>F the O-ring maintained contact.  At 75</w:t>
            </w:r>
            <w:r w:rsidRPr="002715CA">
              <w:rPr>
                <w:rFonts w:ascii="Arial" w:hAnsi="Arial" w:cs="Arial"/>
                <w:sz w:val="20"/>
                <w:vertAlign w:val="superscript"/>
              </w:rPr>
              <w:t>o</w:t>
            </w:r>
            <w:r w:rsidRPr="002715CA">
              <w:rPr>
                <w:rFonts w:ascii="Arial" w:hAnsi="Arial" w:cs="Arial"/>
                <w:sz w:val="20"/>
              </w:rPr>
              <w:t>F the O-ring lost contact for 2.4 seconds.  At 50</w:t>
            </w:r>
            <w:r w:rsidRPr="002715CA">
              <w:rPr>
                <w:rFonts w:ascii="Arial" w:hAnsi="Arial" w:cs="Arial"/>
                <w:sz w:val="20"/>
                <w:vertAlign w:val="superscript"/>
              </w:rPr>
              <w:t>o</w:t>
            </w:r>
            <w:r w:rsidRPr="002715CA">
              <w:rPr>
                <w:rFonts w:ascii="Arial" w:hAnsi="Arial" w:cs="Arial"/>
                <w:sz w:val="20"/>
              </w:rPr>
              <w:t>F the O-ring did not reestablish contact for ten minutes at which time the test was terminated.</w:t>
            </w:r>
          </w:p>
          <w:p w:rsidR="002715CA" w:rsidRPr="002715CA" w:rsidRDefault="002715CA" w:rsidP="002715CA">
            <w:pPr>
              <w:ind w:left="374"/>
              <w:rPr>
                <w:rFonts w:ascii="Arial" w:hAnsi="Arial" w:cs="Arial"/>
                <w:sz w:val="20"/>
              </w:rPr>
            </w:pPr>
          </w:p>
          <w:p w:rsidR="002715CA" w:rsidRPr="002715CA" w:rsidRDefault="002715CA" w:rsidP="002715CA">
            <w:pPr>
              <w:ind w:left="374"/>
              <w:rPr>
                <w:rFonts w:ascii="Arial" w:hAnsi="Arial" w:cs="Arial"/>
                <w:sz w:val="20"/>
              </w:rPr>
            </w:pPr>
            <w:r w:rsidRPr="002715CA">
              <w:rPr>
                <w:rFonts w:ascii="Arial" w:hAnsi="Arial" w:cs="Arial"/>
                <w:sz w:val="20"/>
              </w:rPr>
              <w:t>The conclusion is that the secondary sealing capability in the SRM field joint cannot be guaranteed. </w:t>
            </w:r>
          </w:p>
          <w:p w:rsidR="002715CA" w:rsidRPr="002715CA" w:rsidRDefault="002715CA" w:rsidP="002715CA">
            <w:pPr>
              <w:rPr>
                <w:rFonts w:ascii="Arial" w:hAnsi="Arial" w:cs="Arial"/>
                <w:sz w:val="20"/>
              </w:rPr>
            </w:pPr>
          </w:p>
          <w:p w:rsidR="002715CA" w:rsidRPr="002715CA" w:rsidRDefault="002715CA" w:rsidP="002715CA">
            <w:pPr>
              <w:numPr>
                <w:ilvl w:val="0"/>
                <w:numId w:val="4"/>
              </w:numPr>
              <w:rPr>
                <w:rFonts w:ascii="Arial" w:hAnsi="Arial" w:cs="Arial"/>
                <w:sz w:val="20"/>
              </w:rPr>
            </w:pPr>
            <w:r w:rsidRPr="002715CA">
              <w:rPr>
                <w:rFonts w:ascii="Arial" w:hAnsi="Arial" w:cs="Arial"/>
                <w:i/>
                <w:sz w:val="20"/>
              </w:rPr>
              <w:t>Question:</w:t>
            </w:r>
            <w:r w:rsidRPr="002715CA">
              <w:rPr>
                <w:rFonts w:ascii="Arial" w:hAnsi="Arial" w:cs="Arial"/>
                <w:sz w:val="20"/>
              </w:rPr>
              <w:t xml:space="preserve"> If the primary </w:t>
            </w:r>
            <w:proofErr w:type="spellStart"/>
            <w:r w:rsidRPr="002715CA">
              <w:rPr>
                <w:rFonts w:ascii="Arial" w:hAnsi="Arial" w:cs="Arial"/>
                <w:sz w:val="20"/>
              </w:rPr>
              <w:t>o-ring</w:t>
            </w:r>
            <w:proofErr w:type="spellEnd"/>
            <w:r w:rsidRPr="002715CA">
              <w:rPr>
                <w:rFonts w:ascii="Arial" w:hAnsi="Arial" w:cs="Arial"/>
                <w:sz w:val="20"/>
              </w:rPr>
              <w:t xml:space="preserve"> does not seal, will the secondary seal seat in sufficient time to prevent joint leakage?</w:t>
            </w:r>
          </w:p>
          <w:p w:rsidR="002715CA" w:rsidRPr="002715CA" w:rsidRDefault="002715CA" w:rsidP="002715CA">
            <w:pPr>
              <w:rPr>
                <w:rFonts w:ascii="Arial" w:hAnsi="Arial" w:cs="Arial"/>
                <w:sz w:val="20"/>
              </w:rPr>
            </w:pPr>
          </w:p>
          <w:p w:rsidR="002715CA" w:rsidRPr="002715CA" w:rsidRDefault="002715CA" w:rsidP="002715CA">
            <w:pPr>
              <w:ind w:left="374"/>
              <w:rPr>
                <w:rFonts w:ascii="Arial" w:hAnsi="Arial" w:cs="Arial"/>
                <w:sz w:val="20"/>
              </w:rPr>
            </w:pPr>
            <w:r w:rsidRPr="002715CA">
              <w:rPr>
                <w:rFonts w:ascii="Arial" w:hAnsi="Arial" w:cs="Arial"/>
                <w:i/>
                <w:sz w:val="20"/>
              </w:rPr>
              <w:t>Answer:</w:t>
            </w:r>
            <w:r w:rsidRPr="002715CA">
              <w:rPr>
                <w:rFonts w:ascii="Arial" w:hAnsi="Arial" w:cs="Arial"/>
                <w:sz w:val="20"/>
              </w:rPr>
              <w:t xml:space="preserve"> MTI has no reason to suspect that the primary seal would ever fail after pressure equilibrium is reached, i.e., after the ignition transient.  If the primary </w:t>
            </w:r>
            <w:proofErr w:type="spellStart"/>
            <w:r w:rsidRPr="002715CA">
              <w:rPr>
                <w:rFonts w:ascii="Arial" w:hAnsi="Arial" w:cs="Arial"/>
                <w:sz w:val="20"/>
              </w:rPr>
              <w:t>o-ring</w:t>
            </w:r>
            <w:proofErr w:type="spellEnd"/>
            <w:r w:rsidRPr="002715CA">
              <w:rPr>
                <w:rFonts w:ascii="Arial" w:hAnsi="Arial" w:cs="Arial"/>
                <w:sz w:val="20"/>
              </w:rPr>
              <w:t xml:space="preserve"> were to fail from 0 to 170 milliseconds, there is a very high probability that the secondary </w:t>
            </w:r>
            <w:proofErr w:type="spellStart"/>
            <w:r w:rsidRPr="002715CA">
              <w:rPr>
                <w:rFonts w:ascii="Arial" w:hAnsi="Arial" w:cs="Arial"/>
                <w:sz w:val="20"/>
              </w:rPr>
              <w:t>o-ring</w:t>
            </w:r>
            <w:proofErr w:type="spellEnd"/>
            <w:r w:rsidRPr="002715CA">
              <w:rPr>
                <w:rFonts w:ascii="Arial" w:hAnsi="Arial" w:cs="Arial"/>
                <w:sz w:val="20"/>
              </w:rPr>
              <w:t xml:space="preserve"> would hold pressure since the case has not expanded appreciably at this point.  If the primary seal were to fail from 170 to 330 milliseconds, the probability of the secondary seal holding is reduced.  From 330 to 660 milliseconds the chance of the secondary seal holding is small.  This is a direct result of the </w:t>
            </w:r>
            <w:proofErr w:type="spellStart"/>
            <w:r w:rsidRPr="002715CA">
              <w:rPr>
                <w:rFonts w:ascii="Arial" w:hAnsi="Arial" w:cs="Arial"/>
                <w:sz w:val="20"/>
              </w:rPr>
              <w:t>o-ring's</w:t>
            </w:r>
            <w:proofErr w:type="spellEnd"/>
            <w:r w:rsidRPr="002715CA">
              <w:rPr>
                <w:rFonts w:ascii="Arial" w:hAnsi="Arial" w:cs="Arial"/>
                <w:sz w:val="20"/>
              </w:rPr>
              <w:t xml:space="preserve"> slow response compared to the metal case segments as the joint rotates.</w:t>
            </w:r>
          </w:p>
          <w:p w:rsidR="002715CA" w:rsidRDefault="002715CA"/>
        </w:tc>
      </w:tr>
    </w:tbl>
    <w:p w:rsidR="002715CA" w:rsidRPr="009A107A" w:rsidRDefault="002715CA">
      <w:r w:rsidRPr="002715CA">
        <w:rPr>
          <w:b/>
        </w:rPr>
        <w:t>Figure 1</w:t>
      </w:r>
      <w:r w:rsidR="001A575E">
        <w:rPr>
          <w:b/>
        </w:rPr>
        <w:t>.1</w:t>
      </w:r>
      <w:r w:rsidRPr="002715CA">
        <w:rPr>
          <w:b/>
        </w:rPr>
        <w:t>:  Memo from MTI engineers to NASA</w:t>
      </w:r>
      <w:r w:rsidR="009A107A">
        <w:rPr>
          <w:b/>
        </w:rPr>
        <w:t xml:space="preserve"> </w:t>
      </w:r>
      <w:r w:rsidR="009A107A" w:rsidRPr="009A107A">
        <w:rPr>
          <w:b/>
          <w:sz w:val="20"/>
        </w:rPr>
        <w:t>(</w:t>
      </w:r>
      <w:r w:rsidR="009A107A" w:rsidRPr="009A107A">
        <w:rPr>
          <w:sz w:val="20"/>
        </w:rPr>
        <w:t>Winsor, 1988)</w:t>
      </w:r>
    </w:p>
    <w:p w:rsidR="002715CA" w:rsidRDefault="002715CA"/>
    <w:p w:rsidR="001A575E" w:rsidRDefault="009123F2" w:rsidP="001A575E">
      <w:r>
        <w:rPr>
          <w:noProof/>
        </w:rPr>
        <w:drawing>
          <wp:anchor distT="0" distB="0" distL="114300" distR="114300" simplePos="0" relativeHeight="251658240" behindDoc="0" locked="0" layoutInCell="1" allowOverlap="1" wp14:anchorId="50564D2E" wp14:editId="19DBB90D">
            <wp:simplePos x="0" y="0"/>
            <wp:positionH relativeFrom="column">
              <wp:posOffset>3583940</wp:posOffset>
            </wp:positionH>
            <wp:positionV relativeFrom="paragraph">
              <wp:posOffset>49530</wp:posOffset>
            </wp:positionV>
            <wp:extent cx="2511425" cy="2028825"/>
            <wp:effectExtent l="0" t="0" r="3175" b="9525"/>
            <wp:wrapSquare wrapText="left"/>
            <wp:docPr id="1" name="Picture 1" descr="Challenger explo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er explos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142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C9B">
        <w:t>Less than six months after receiving this memo from MTI</w:t>
      </w:r>
      <w:r w:rsidR="002715CA">
        <w:t xml:space="preserve">, </w:t>
      </w:r>
      <w:r w:rsidR="00961C9B">
        <w:t xml:space="preserve">NASA launched </w:t>
      </w:r>
      <w:r w:rsidR="002715CA">
        <w:t xml:space="preserve">the Challenger space shuttle </w:t>
      </w:r>
      <w:r w:rsidR="00961C9B">
        <w:t xml:space="preserve">at a temperature of </w:t>
      </w:r>
      <w:r w:rsidR="002715CA" w:rsidRPr="002715CA">
        <w:t>18</w:t>
      </w:r>
      <w:r w:rsidR="002715CA" w:rsidRPr="002715CA">
        <w:rPr>
          <w:vertAlign w:val="superscript"/>
        </w:rPr>
        <w:t>o</w:t>
      </w:r>
      <w:r w:rsidR="002715CA">
        <w:rPr>
          <w:vertAlign w:val="superscript"/>
        </w:rPr>
        <w:t xml:space="preserve"> </w:t>
      </w:r>
      <w:r w:rsidR="002715CA">
        <w:t>F</w:t>
      </w:r>
      <w:r w:rsidR="00961C9B">
        <w:t>.  The shuttle exploded</w:t>
      </w:r>
      <w:r w:rsidR="001A575E">
        <w:t xml:space="preserve"> a mere 73 seconds after take-off, killing all seven members of the crew, including the first and only civilian ever to accompany a NASA space mission—the schoolteache</w:t>
      </w:r>
      <w:r w:rsidR="001A575E" w:rsidRPr="00856D69">
        <w:t>r Christa McAuliffe</w:t>
      </w:r>
      <w:r w:rsidR="001A575E">
        <w:t xml:space="preserve">.  The </w:t>
      </w:r>
      <w:r w:rsidR="001A575E">
        <w:rPr>
          <w:i/>
        </w:rPr>
        <w:t>Challenger</w:t>
      </w:r>
      <w:r w:rsidR="001A575E">
        <w:t xml:space="preserve"> disaster put NASA into a public-relations crisis from which it has never recovered.</w:t>
      </w:r>
    </w:p>
    <w:p w:rsidR="00961C9B" w:rsidRDefault="00961C9B" w:rsidP="00961C9B"/>
    <w:p w:rsidR="00961C9B" w:rsidRDefault="009123F2" w:rsidP="00961C9B">
      <w:r>
        <w:rPr>
          <w:noProof/>
        </w:rPr>
        <mc:AlternateContent>
          <mc:Choice Requires="wps">
            <w:drawing>
              <wp:anchor distT="0" distB="0" distL="114300" distR="114300" simplePos="0" relativeHeight="251660288" behindDoc="0" locked="0" layoutInCell="1" allowOverlap="1" wp14:anchorId="5E5F200E" wp14:editId="025DA61C">
                <wp:simplePos x="0" y="0"/>
                <wp:positionH relativeFrom="column">
                  <wp:posOffset>3590925</wp:posOffset>
                </wp:positionH>
                <wp:positionV relativeFrom="paragraph">
                  <wp:posOffset>468630</wp:posOffset>
                </wp:positionV>
                <wp:extent cx="2520315" cy="635"/>
                <wp:effectExtent l="0" t="0" r="0" b="8890"/>
                <wp:wrapSquare wrapText="left"/>
                <wp:docPr id="2" name="Text Box 2"/>
                <wp:cNvGraphicFramePr/>
                <a:graphic xmlns:a="http://schemas.openxmlformats.org/drawingml/2006/main">
                  <a:graphicData uri="http://schemas.microsoft.com/office/word/2010/wordprocessingShape">
                    <wps:wsp>
                      <wps:cNvSpPr txBox="1"/>
                      <wps:spPr>
                        <a:xfrm>
                          <a:off x="0" y="0"/>
                          <a:ext cx="2520315" cy="635"/>
                        </a:xfrm>
                        <a:prstGeom prst="rect">
                          <a:avLst/>
                        </a:prstGeom>
                        <a:solidFill>
                          <a:prstClr val="white"/>
                        </a:solidFill>
                        <a:ln>
                          <a:noFill/>
                        </a:ln>
                        <a:effectLst/>
                      </wps:spPr>
                      <wps:txbx>
                        <w:txbxContent>
                          <w:p w:rsidR="00961C9B" w:rsidRPr="009123F2" w:rsidRDefault="00961C9B" w:rsidP="00961C9B">
                            <w:pPr>
                              <w:pStyle w:val="Caption"/>
                              <w:rPr>
                                <w:noProof/>
                                <w:color w:val="auto"/>
                                <w:sz w:val="32"/>
                                <w:szCs w:val="24"/>
                              </w:rPr>
                            </w:pPr>
                            <w:r w:rsidRPr="009123F2">
                              <w:rPr>
                                <w:color w:val="auto"/>
                                <w:sz w:val="22"/>
                              </w:rPr>
                              <w:t xml:space="preserve">Figure </w:t>
                            </w:r>
                            <w:r w:rsidRPr="009123F2">
                              <w:rPr>
                                <w:color w:val="auto"/>
                                <w:sz w:val="22"/>
                              </w:rPr>
                              <w:fldChar w:fldCharType="begin"/>
                            </w:r>
                            <w:r w:rsidRPr="009123F2">
                              <w:rPr>
                                <w:color w:val="auto"/>
                                <w:sz w:val="22"/>
                              </w:rPr>
                              <w:instrText xml:space="preserve"> SEQ Figure \* ARABIC </w:instrText>
                            </w:r>
                            <w:r w:rsidRPr="009123F2">
                              <w:rPr>
                                <w:color w:val="auto"/>
                                <w:sz w:val="22"/>
                              </w:rPr>
                              <w:fldChar w:fldCharType="separate"/>
                            </w:r>
                            <w:r w:rsidR="001441CD">
                              <w:rPr>
                                <w:noProof/>
                                <w:color w:val="auto"/>
                                <w:sz w:val="22"/>
                              </w:rPr>
                              <w:t>1</w:t>
                            </w:r>
                            <w:r w:rsidRPr="009123F2">
                              <w:rPr>
                                <w:color w:val="auto"/>
                                <w:sz w:val="22"/>
                              </w:rPr>
                              <w:fldChar w:fldCharType="end"/>
                            </w:r>
                            <w:r w:rsidR="009A107A" w:rsidRPr="009123F2">
                              <w:rPr>
                                <w:color w:val="auto"/>
                                <w:sz w:val="22"/>
                              </w:rPr>
                              <w:t>.2</w:t>
                            </w:r>
                            <w:r w:rsidRPr="009123F2">
                              <w:rPr>
                                <w:color w:val="auto"/>
                                <w:sz w:val="22"/>
                              </w:rPr>
                              <w:t>:</w:t>
                            </w:r>
                            <w:r w:rsidRPr="009123F2">
                              <w:rPr>
                                <w:noProof/>
                                <w:color w:val="auto"/>
                                <w:sz w:val="22"/>
                              </w:rPr>
                              <w:t xml:space="preserve"> Smoke plume after the break up of the Challenger Space Shuttle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75pt;margin-top:36.9pt;width:198.4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" stroked="f">
                <v:textbox style="mso-fit-shape-to-text:t" inset="0,0,0,0">
                  <w:txbxContent>
                    <w:p w:rsidR="00961C9B" w:rsidRPr="009123F2" w:rsidRDefault="00961C9B" w:rsidP="00961C9B">
                      <w:pPr>
                        <w:pStyle w:val="Caption"/>
                        <w:rPr>
                          <w:noProof/>
                          <w:color w:val="auto"/>
                          <w:sz w:val="32"/>
                          <w:szCs w:val="24"/>
                        </w:rPr>
                      </w:pPr>
                      <w:r w:rsidRPr="009123F2">
                        <w:rPr>
                          <w:color w:val="auto"/>
                          <w:sz w:val="22"/>
                        </w:rPr>
                        <w:t xml:space="preserve">Figure </w:t>
                      </w:r>
                      <w:r w:rsidRPr="009123F2">
                        <w:rPr>
                          <w:color w:val="auto"/>
                          <w:sz w:val="22"/>
                        </w:rPr>
                        <w:fldChar w:fldCharType="begin"/>
                      </w:r>
                      <w:r w:rsidRPr="009123F2">
                        <w:rPr>
                          <w:color w:val="auto"/>
                          <w:sz w:val="22"/>
                        </w:rPr>
                        <w:instrText xml:space="preserve"> SEQ Figure \* ARABIC </w:instrText>
                      </w:r>
                      <w:r w:rsidRPr="009123F2">
                        <w:rPr>
                          <w:color w:val="auto"/>
                          <w:sz w:val="22"/>
                        </w:rPr>
                        <w:fldChar w:fldCharType="separate"/>
                      </w:r>
                      <w:r w:rsidR="001441CD">
                        <w:rPr>
                          <w:noProof/>
                          <w:color w:val="auto"/>
                          <w:sz w:val="22"/>
                        </w:rPr>
                        <w:t>1</w:t>
                      </w:r>
                      <w:r w:rsidRPr="009123F2">
                        <w:rPr>
                          <w:color w:val="auto"/>
                          <w:sz w:val="22"/>
                        </w:rPr>
                        <w:fldChar w:fldCharType="end"/>
                      </w:r>
                      <w:r w:rsidR="009A107A" w:rsidRPr="009123F2">
                        <w:rPr>
                          <w:color w:val="auto"/>
                          <w:sz w:val="22"/>
                        </w:rPr>
                        <w:t>.2</w:t>
                      </w:r>
                      <w:r w:rsidRPr="009123F2">
                        <w:rPr>
                          <w:color w:val="auto"/>
                          <w:sz w:val="22"/>
                        </w:rPr>
                        <w:t>:</w:t>
                      </w:r>
                      <w:r w:rsidRPr="009123F2">
                        <w:rPr>
                          <w:noProof/>
                          <w:color w:val="auto"/>
                          <w:sz w:val="22"/>
                        </w:rPr>
                        <w:t xml:space="preserve"> Smoke plume after the break up of the Challenger Space Shuttle</w:t>
                      </w:r>
                    </w:p>
                  </w:txbxContent>
                </v:textbox>
                <w10:wrap type="square" side="left"/>
              </v:shape>
            </w:pict>
          </mc:Fallback>
        </mc:AlternateContent>
      </w:r>
      <w:r w:rsidR="001A575E">
        <w:t xml:space="preserve">A task force found that the cause of the </w:t>
      </w:r>
      <w:r w:rsidR="001A575E">
        <w:rPr>
          <w:i/>
        </w:rPr>
        <w:t xml:space="preserve">Challenger </w:t>
      </w:r>
      <w:r w:rsidR="001A575E">
        <w:t xml:space="preserve">disaster was a faulty O-ring seal on the solid rocket boosters developed by MTI.  </w:t>
      </w:r>
      <w:r w:rsidR="00961C9B">
        <w:t xml:space="preserve">An appendix to the task force report notes that while managers estimated a 1 in 100,000 probability estimate of flight failure and loss of life on the Challenger, engineers had estimated a 1 in </w:t>
      </w:r>
      <w:r w:rsidR="00961C9B">
        <w:lastRenderedPageBreak/>
        <w:t xml:space="preserve">100 probability. </w:t>
      </w:r>
      <w:r w:rsidR="00AC3DBF">
        <w:t>Moreover, engineers clearly recognized the problems with the low launch temperature.  One MTI engineer was reported</w:t>
      </w:r>
      <w:r w:rsidR="00961C9B">
        <w:t xml:space="preserve"> </w:t>
      </w:r>
      <w:r w:rsidR="00AC3DBF">
        <w:t>to have said "what business does anyone even</w:t>
      </w:r>
      <w:r w:rsidR="002A0DB5">
        <w:t xml:space="preserve"> have thinking about 18 degrees?  W</w:t>
      </w:r>
      <w:r w:rsidR="00AC3DBF">
        <w:t>e’re in no man’s land’"</w:t>
      </w:r>
      <w:r w:rsidR="009A107A">
        <w:t xml:space="preserve"> </w:t>
      </w:r>
      <w:r w:rsidR="009A107A" w:rsidRPr="009A107A">
        <w:rPr>
          <w:sz w:val="20"/>
        </w:rPr>
        <w:t>(Bergin, 2007).</w:t>
      </w:r>
    </w:p>
    <w:p w:rsidR="001A575E" w:rsidRDefault="001A575E"/>
    <w:p w:rsidR="000A2B87" w:rsidRDefault="009A107A" w:rsidP="000A2B87">
      <w:r>
        <w:t xml:space="preserve">The memo in Figure 1.1 is far from the only warning made about the O-ring seals that caused the space shuttle to go down in NASA’s biggest public relations crisis.  However, it clearly points to the problems with the O-ring </w:t>
      </w:r>
      <w:r w:rsidR="000A2B87">
        <w:t>seal, particularly in cold temperatures.  But when NASA officials were later queried about this memo, they replied:</w:t>
      </w:r>
    </w:p>
    <w:p w:rsidR="009123F2" w:rsidRDefault="009123F2" w:rsidP="000A2B87"/>
    <w:p w:rsidR="000A2B87" w:rsidRDefault="000A2B87" w:rsidP="009123F2">
      <w:pPr>
        <w:ind w:left="720" w:right="720"/>
      </w:pPr>
      <w:r>
        <w:t>"I don't know if anybody at that time understood the joint well enough to realize that the data was crucial"</w:t>
      </w:r>
    </w:p>
    <w:p w:rsidR="009123F2" w:rsidRDefault="009123F2" w:rsidP="009123F2">
      <w:pPr>
        <w:ind w:left="720" w:right="720"/>
      </w:pPr>
    </w:p>
    <w:p w:rsidR="000A2B87" w:rsidRDefault="000A2B87" w:rsidP="009123F2">
      <w:pPr>
        <w:ind w:left="720" w:right="720"/>
      </w:pPr>
      <w:r>
        <w:t>"There were a whole lot of people who weren't smart enough to look behind the veil and say, 'Gee, I wonder what this means.'"</w:t>
      </w:r>
    </w:p>
    <w:p w:rsidR="009123F2" w:rsidRDefault="009123F2" w:rsidP="009123F2">
      <w:pPr>
        <w:ind w:left="720" w:right="720"/>
      </w:pPr>
    </w:p>
    <w:p w:rsidR="000A2B87" w:rsidRDefault="000A2B87" w:rsidP="009123F2">
      <w:pPr>
        <w:ind w:left="720" w:right="720"/>
      </w:pPr>
      <w:r>
        <w:t>"I didn't realize the data's significance"</w:t>
      </w:r>
    </w:p>
    <w:p w:rsidR="009123F2" w:rsidRDefault="009123F2" w:rsidP="009123F2">
      <w:pPr>
        <w:ind w:left="720" w:right="720"/>
      </w:pPr>
    </w:p>
    <w:p w:rsidR="000A2B87" w:rsidRDefault="000A2B87" w:rsidP="009123F2">
      <w:pPr>
        <w:ind w:left="720" w:right="720"/>
      </w:pPr>
      <w:r>
        <w:t>"It sounded like old news"</w:t>
      </w:r>
    </w:p>
    <w:p w:rsidR="00E44391" w:rsidRDefault="00E44391" w:rsidP="00E44391"/>
    <w:p w:rsidR="00E44391" w:rsidRDefault="00E44391" w:rsidP="00E44391">
      <w:r>
        <w:t xml:space="preserve">As the memo in Figure 1.1 illustrates, numbers are not self-evident facts that speak for themselves.  The managers at NASA are technologically literate; yet, they were not able to see the implications of the numbers MTI engineers presented.  They read the data, but they did not understand its significance and, consequently, did not take actions that may have saved lives.  </w:t>
      </w:r>
    </w:p>
    <w:p w:rsidR="00E44391" w:rsidRDefault="00E44391" w:rsidP="00E44391"/>
    <w:p w:rsidR="00E44391" w:rsidRDefault="00E44391" w:rsidP="00E44391">
      <w:r>
        <w:t>Clearly, to be effective technical, scientific, or business professionals we need not just hard data to support our claims, but also methods for communicating the significance of that data to our audience.</w:t>
      </w:r>
    </w:p>
    <w:p w:rsidR="000A2B87" w:rsidRDefault="000A2B87" w:rsidP="000A2B87">
      <w:pPr>
        <w:ind w:left="720"/>
      </w:pPr>
    </w:p>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9360"/>
      </w:tblGrid>
      <w:tr w:rsidR="000A2B87" w:rsidTr="00B8247B">
        <w:tc>
          <w:tcPr>
            <w:tcW w:w="9360" w:type="dxa"/>
            <w:shd w:val="clear" w:color="auto" w:fill="BFBFBF" w:themeFill="background1" w:themeFillShade="BF"/>
          </w:tcPr>
          <w:p w:rsidR="000A2B87" w:rsidRDefault="000A2B87" w:rsidP="000A2B87">
            <w:pPr>
              <w:rPr>
                <w:rFonts w:ascii="Arial" w:hAnsi="Arial" w:cs="Arial"/>
                <w:b/>
              </w:rPr>
            </w:pPr>
            <w:r w:rsidRPr="000A2B87">
              <w:rPr>
                <w:rFonts w:ascii="Arial" w:hAnsi="Arial" w:cs="Arial"/>
                <w:b/>
              </w:rPr>
              <w:t>Exercise 1.1: The Challenger memo</w:t>
            </w:r>
          </w:p>
          <w:p w:rsidR="000A2B87" w:rsidRDefault="000A2B87" w:rsidP="009123F2">
            <w:r w:rsidRPr="000A2B87">
              <w:rPr>
                <w:rFonts w:ascii="Arial" w:hAnsi="Arial" w:cs="Arial"/>
                <w:sz w:val="22"/>
              </w:rPr>
              <w:t>Look at the memo in Figure 1.1 and locate the places where the MTI engineers signal problems with the O-ring seal.  Why do you think NASA officials failed to realize the importance of this data?  What could the engineers hav</w:t>
            </w:r>
            <w:r w:rsidR="009123F2">
              <w:rPr>
                <w:rFonts w:ascii="Arial" w:hAnsi="Arial" w:cs="Arial"/>
                <w:sz w:val="22"/>
              </w:rPr>
              <w:t xml:space="preserve">e done to better communicate </w:t>
            </w:r>
            <w:r w:rsidRPr="000A2B87">
              <w:rPr>
                <w:rFonts w:ascii="Arial" w:hAnsi="Arial" w:cs="Arial"/>
                <w:sz w:val="22"/>
              </w:rPr>
              <w:t>problems with the seal without sounding alarmist or emotional?</w:t>
            </w:r>
          </w:p>
        </w:tc>
      </w:tr>
    </w:tbl>
    <w:p w:rsidR="000A2B87" w:rsidRDefault="000A2B87"/>
    <w:p w:rsidR="00680787" w:rsidRDefault="00680787">
      <w:r>
        <w:br w:type="page"/>
      </w:r>
    </w:p>
    <w:p w:rsidR="00E44391" w:rsidRDefault="00E44391" w:rsidP="00E44391"/>
    <w:p w:rsidR="00E44391" w:rsidRPr="00B8247B" w:rsidRDefault="00E44391" w:rsidP="00E44391">
      <w:pPr>
        <w:shd w:val="clear" w:color="auto" w:fill="D9D9D9" w:themeFill="background1" w:themeFillShade="D9"/>
        <w:rPr>
          <w:rFonts w:ascii="Arial" w:hAnsi="Arial" w:cs="Arial"/>
          <w:b/>
        </w:rPr>
      </w:pPr>
      <w:r>
        <w:rPr>
          <w:rFonts w:ascii="Arial" w:hAnsi="Arial" w:cs="Arial"/>
          <w:b/>
        </w:rPr>
        <w:t>Data and Argument</w:t>
      </w:r>
    </w:p>
    <w:p w:rsidR="008E54B8" w:rsidRDefault="008E54B8" w:rsidP="008E54B8">
      <w:r>
        <w:t xml:space="preserve">If we were to draw a continuum with emotion at one end and logical reasoning at the other, most people would place data on the logical reasoning end.  Data is associated with facts, evidence and cool, hard, logic.  Yet there is an emotional </w:t>
      </w:r>
      <w:r w:rsidR="00EA7B15">
        <w:t>component to how we present data.</w:t>
      </w:r>
    </w:p>
    <w:p w:rsidR="005E796A" w:rsidRDefault="005E796A"/>
    <w:p w:rsidR="005E796A" w:rsidRDefault="00EA7B15" w:rsidP="005E796A">
      <w:r>
        <w:t>C</w:t>
      </w:r>
      <w:r w:rsidR="005E796A">
        <w:t xml:space="preserve">onsider the following conversation I had with a </w:t>
      </w:r>
      <w:r>
        <w:t xml:space="preserve">pregnant </w:t>
      </w:r>
      <w:r w:rsidR="005E796A">
        <w:t xml:space="preserve">friend </w:t>
      </w:r>
      <w:r>
        <w:t xml:space="preserve">worried by </w:t>
      </w:r>
      <w:r w:rsidR="00033ED1">
        <w:t xml:space="preserve">research on the effects of maternal age.  </w:t>
      </w:r>
      <w:r w:rsidR="005E796A">
        <w:t xml:space="preserve">My friend reported being </w:t>
      </w:r>
      <w:r>
        <w:t>particularly alarmed by a</w:t>
      </w:r>
      <w:r w:rsidR="005E796A">
        <w:t xml:space="preserve"> statistic stating that one in fifty pregnancies by women over 35 will result in an abnormal fetus.  However, when she shared her fears with her doctor, </w:t>
      </w:r>
      <w:r>
        <w:t xml:space="preserve">she </w:t>
      </w:r>
      <w:r w:rsidR="005E796A">
        <w:t xml:space="preserve">was </w:t>
      </w:r>
      <w:r>
        <w:t>told</w:t>
      </w:r>
      <w:r w:rsidR="005E796A">
        <w:t xml:space="preserve"> there was a 97% probability her unborn child will have no problems.  My friend left her doctor’s office r</w:t>
      </w:r>
      <w:r>
        <w:t>eassured that her pregnancy would</w:t>
      </w:r>
      <w:r w:rsidR="005E796A">
        <w:t xml:space="preserve"> be fine</w:t>
      </w:r>
      <w:r>
        <w:t xml:space="preserve"> and annoyed at the sources that had unnecessarily alarmed her.</w:t>
      </w:r>
    </w:p>
    <w:p w:rsidR="005E796A" w:rsidRDefault="005E796A" w:rsidP="005E796A"/>
    <w:p w:rsidR="005E796A" w:rsidRDefault="005E796A" w:rsidP="005E796A">
      <w:r>
        <w:t xml:space="preserve">The problem with this reasoning is that the number quoted by the doctor—and the number that reassured my friend—was actually a </w:t>
      </w:r>
      <w:r>
        <w:rPr>
          <w:i/>
        </w:rPr>
        <w:t>worse</w:t>
      </w:r>
      <w:r>
        <w:t xml:space="preserve"> statistic than the one that had alarmed her.  One-in-fifty translates to two-in-one hundred, or a 98% likelihood that everything will be fine.  Thus, the doctor's reassurance that she had a 97% chance of escaping this health risk is slightly worse than </w:t>
      </w:r>
      <w:r w:rsidR="00EA7B15">
        <w:t>the number that had worried her.</w:t>
      </w:r>
    </w:p>
    <w:p w:rsidR="005E796A" w:rsidRDefault="005E796A" w:rsidP="005E796A"/>
    <w:p w:rsidR="005E796A" w:rsidRDefault="005E796A" w:rsidP="005E796A">
      <w:r>
        <w:t>Why did my friend find one number alarming and another, slightly worse, number reassuring?  One-in-fifty</w:t>
      </w:r>
      <w:r w:rsidR="00EA7B15">
        <w:t>, the statistic that alarmed her,</w:t>
      </w:r>
      <w:r>
        <w:t xml:space="preserve"> is easy to visualize.  We all know 50 people; it is easy to imagine one of these fifty experiencing a tragic event.  By contrast, 97% is abstract</w:t>
      </w:r>
      <w:r w:rsidR="00EA7B15">
        <w:t xml:space="preserve"> and much harder to visualize.  It is also </w:t>
      </w:r>
      <w:r>
        <w:t>a number that years of school have conditioned us to equate with success:  a grade of 97% is an occasion for self-congratulation.</w:t>
      </w:r>
    </w:p>
    <w:p w:rsidR="005E796A" w:rsidRDefault="005E796A" w:rsidP="005E796A"/>
    <w:p w:rsidR="00033ED1" w:rsidRDefault="00EA7B15" w:rsidP="00033ED1">
      <w:r>
        <w:t xml:space="preserve">In other words, </w:t>
      </w:r>
      <w:r w:rsidR="00033ED1">
        <w:t>the same number presented two different ways can have very different effects on the audience</w:t>
      </w:r>
      <w:r>
        <w:t xml:space="preserve">.  </w:t>
      </w:r>
      <w:r w:rsidR="00033ED1">
        <w:t>Writers</w:t>
      </w:r>
      <w:r w:rsidR="009712C9">
        <w:t xml:space="preserve"> select and present data that will persuade readers to act or respond in particular ways.  </w:t>
      </w:r>
      <w:r w:rsidR="00033ED1">
        <w:t>This is why when someone tries to sell us a raffle ticket, they might say “</w:t>
      </w:r>
      <w:r w:rsidR="00033ED1" w:rsidRPr="009712C9">
        <w:rPr>
          <w:u w:val="single"/>
        </w:rPr>
        <w:t>You have a one-in-twenty chance of winning</w:t>
      </w:r>
      <w:r w:rsidR="00033ED1">
        <w:t>,” but never, “</w:t>
      </w:r>
      <w:r w:rsidR="00033ED1" w:rsidRPr="009712C9">
        <w:rPr>
          <w:u w:val="single"/>
        </w:rPr>
        <w:t>You have a 95% chance of losing</w:t>
      </w:r>
      <w:r w:rsidR="00033ED1">
        <w:t xml:space="preserve">,” even though the two statistics are mathematically equivalent.  </w:t>
      </w:r>
    </w:p>
    <w:p w:rsidR="00033ED1" w:rsidRDefault="00033ED1"/>
    <w:p w:rsidR="00EA7B15" w:rsidRDefault="009712C9">
      <w:r>
        <w:t xml:space="preserve">Even when we are discussing data collected for scientific research, we </w:t>
      </w:r>
      <w:r w:rsidR="00033ED1">
        <w:t xml:space="preserve">are still persuading.  We want readers to believe our results are valid and our findings interesting.  We want them to believe we have made a </w:t>
      </w:r>
      <w:r>
        <w:t>significant contribution to scientific knowledge.</w:t>
      </w:r>
    </w:p>
    <w:p w:rsidR="009712C9" w:rsidRDefault="009712C9"/>
    <w:p w:rsidR="009712C9" w:rsidRPr="009712C9" w:rsidRDefault="00823AE8">
      <w:r>
        <w:t>How we present data therefore depend</w:t>
      </w:r>
      <w:r w:rsidR="009712C9">
        <w:t>s</w:t>
      </w:r>
      <w:r>
        <w:t xml:space="preserve"> upon our </w:t>
      </w:r>
      <w:r>
        <w:rPr>
          <w:b/>
        </w:rPr>
        <w:t>purpose</w:t>
      </w:r>
      <w:r>
        <w:t xml:space="preserve"> and whether we want to, for instance, alarm or reassure our readers.  </w:t>
      </w:r>
      <w:r w:rsidR="009712C9">
        <w:t xml:space="preserve">It also depends upon the knowledge and </w:t>
      </w:r>
      <w:r w:rsidR="00AC00FE">
        <w:t xml:space="preserve">needs of </w:t>
      </w:r>
      <w:r w:rsidR="009712C9">
        <w:t>our</w:t>
      </w:r>
      <w:r w:rsidR="00AC00FE">
        <w:t xml:space="preserve"> </w:t>
      </w:r>
      <w:r w:rsidR="00AC00FE">
        <w:rPr>
          <w:b/>
        </w:rPr>
        <w:t>audience</w:t>
      </w:r>
      <w:r w:rsidR="009712C9">
        <w:t xml:space="preserve">: technical readers, for instance, will want more detail and fine-grained analysis than more causal readers.  </w:t>
      </w:r>
      <w:r w:rsidR="00AC00FE">
        <w:t xml:space="preserve">Data will also be presented differently depending on the </w:t>
      </w:r>
      <w:r w:rsidR="00AC00FE">
        <w:rPr>
          <w:b/>
        </w:rPr>
        <w:t xml:space="preserve">context: </w:t>
      </w:r>
      <w:r w:rsidR="009712C9">
        <w:t xml:space="preserve">the same information </w:t>
      </w:r>
      <w:r w:rsidR="00033ED1">
        <w:t>will be presented differently in a scientific</w:t>
      </w:r>
      <w:r w:rsidR="009712C9">
        <w:t xml:space="preserve"> journal </w:t>
      </w:r>
      <w:r w:rsidR="00033ED1">
        <w:t>than in a public presentation.</w:t>
      </w:r>
    </w:p>
    <w:p w:rsidR="009712C9" w:rsidRDefault="009712C9">
      <w:pPr>
        <w:rPr>
          <w:b/>
        </w:rPr>
      </w:pPr>
    </w:p>
    <w:p w:rsidR="00515675" w:rsidRDefault="00515675">
      <w:r>
        <w:t xml:space="preserve">Finally, because readers tend to be skeptical, we must present data in a manner that earns our readers’ </w:t>
      </w:r>
      <w:r>
        <w:rPr>
          <w:b/>
        </w:rPr>
        <w:t>trust</w:t>
      </w:r>
      <w:r>
        <w:t xml:space="preserve">.  While displaying data to emphasize certain points in line with our purpose, we need to ensure that we are ethical in how we represent certain trends and we make arguments that our audience will find credible.  </w:t>
      </w:r>
    </w:p>
    <w:p w:rsidR="00AC00FE" w:rsidRDefault="00AC00FE"/>
    <w:p w:rsidR="00AC00FE" w:rsidRDefault="00AC00FE">
      <w:r>
        <w:lastRenderedPageBreak/>
        <w:t xml:space="preserve">We can therefore think about the data we present as at the center of four interrelated—yet sometimes competing—concerns.  </w:t>
      </w:r>
      <w:r w:rsidR="00515675">
        <w:t>Figure 1.2</w:t>
      </w:r>
      <w:r w:rsidR="00A6659D">
        <w:t xml:space="preserve"> illustrates this relationship.</w:t>
      </w:r>
    </w:p>
    <w:p w:rsidR="008E54B8" w:rsidRDefault="008E54B8"/>
    <w:p w:rsidR="00A6659D" w:rsidRPr="00AC00FE" w:rsidRDefault="00A6659D">
      <w:r>
        <w:rPr>
          <w:noProof/>
        </w:rPr>
        <mc:AlternateContent>
          <mc:Choice Requires="wps">
            <w:drawing>
              <wp:anchor distT="0" distB="0" distL="114300" distR="114300" simplePos="0" relativeHeight="251677696" behindDoc="0" locked="0" layoutInCell="1" allowOverlap="1" wp14:anchorId="25FC58CF" wp14:editId="5CE7C1AF">
                <wp:simplePos x="0" y="0"/>
                <wp:positionH relativeFrom="column">
                  <wp:posOffset>1685925</wp:posOffset>
                </wp:positionH>
                <wp:positionV relativeFrom="paragraph">
                  <wp:posOffset>133350</wp:posOffset>
                </wp:positionV>
                <wp:extent cx="790575" cy="1403985"/>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noFill/>
                          <a:miter lim="800000"/>
                          <a:headEnd/>
                          <a:tailEnd/>
                        </a:ln>
                      </wps:spPr>
                      <wps:txbx>
                        <w:txbxContent>
                          <w:p w:rsidR="00A6659D" w:rsidRPr="00E44391" w:rsidRDefault="00A6659D" w:rsidP="00A6659D">
                            <w:pPr>
                              <w:rPr>
                                <w:rFonts w:asciiTheme="minorHAnsi" w:hAnsiTheme="minorHAnsi"/>
                                <w:b/>
                                <w:color w:val="1F497D" w:themeColor="text2"/>
                              </w:rPr>
                            </w:pPr>
                            <w:r>
                              <w:rPr>
                                <w:rFonts w:asciiTheme="minorHAnsi" w:hAnsiTheme="minorHAnsi"/>
                                <w:b/>
                                <w:color w:val="1F497D" w:themeColor="text2"/>
                              </w:rPr>
                              <w:t>Audience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2.75pt;margin-top:10.5pt;width:62.2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8MZIgIAACM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" stroked="f">
                <v:textbox style="mso-fit-shape-to-text:t">
                  <w:txbxContent>
                    <w:p w:rsidR="00A6659D" w:rsidRPr="00E44391" w:rsidRDefault="00A6659D" w:rsidP="00A6659D">
                      <w:pPr>
                        <w:rPr>
                          <w:rFonts w:asciiTheme="minorHAnsi" w:hAnsiTheme="minorHAnsi"/>
                          <w:b/>
                          <w:color w:val="1F497D" w:themeColor="text2"/>
                        </w:rPr>
                      </w:pPr>
                      <w:r>
                        <w:rPr>
                          <w:rFonts w:asciiTheme="minorHAnsi" w:hAnsiTheme="minorHAnsi"/>
                          <w:b/>
                          <w:color w:val="1F497D" w:themeColor="text2"/>
                        </w:rPr>
                        <w:t>Audience</w:t>
                      </w:r>
                    </w:p>
                  </w:txbxContent>
                </v:textbox>
              </v:shape>
            </w:pict>
          </mc:Fallback>
        </mc:AlternateContent>
      </w:r>
    </w:p>
    <w:p w:rsidR="00823AE8" w:rsidRDefault="00823AE8"/>
    <w:p w:rsidR="00643016" w:rsidRDefault="00823AE8">
      <w:r>
        <w:rPr>
          <w:noProof/>
        </w:rPr>
        <mc:AlternateContent>
          <mc:Choice Requires="wps">
            <w:drawing>
              <wp:anchor distT="0" distB="0" distL="114300" distR="114300" simplePos="0" relativeHeight="251673600" behindDoc="0" locked="0" layoutInCell="1" allowOverlap="1">
                <wp:simplePos x="0" y="0"/>
                <wp:positionH relativeFrom="column">
                  <wp:posOffset>1571624</wp:posOffset>
                </wp:positionH>
                <wp:positionV relativeFrom="paragraph">
                  <wp:posOffset>95249</wp:posOffset>
                </wp:positionV>
                <wp:extent cx="1076325" cy="885825"/>
                <wp:effectExtent l="0" t="0" r="28575" b="28575"/>
                <wp:wrapNone/>
                <wp:docPr id="8" name="Diamond 8"/>
                <wp:cNvGraphicFramePr/>
                <a:graphic xmlns:a="http://schemas.openxmlformats.org/drawingml/2006/main">
                  <a:graphicData uri="http://schemas.microsoft.com/office/word/2010/wordprocessingShape">
                    <wps:wsp>
                      <wps:cNvSpPr/>
                      <wps:spPr>
                        <a:xfrm>
                          <a:off x="0" y="0"/>
                          <a:ext cx="1076325" cy="885825"/>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8" o:spid="_x0000_s1026" type="#_x0000_t4" style="position:absolute;margin-left:123.75pt;margin-top:7.5pt;width:84.7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" fillcolor="white [3212]" strokecolor="#243f60 [1604]" strokeweight="2pt"/>
            </w:pict>
          </mc:Fallback>
        </mc:AlternateContent>
      </w:r>
    </w:p>
    <w:p w:rsidR="00643016" w:rsidRDefault="00643016"/>
    <w:p w:rsidR="00643016" w:rsidRDefault="00033ED1">
      <w:r>
        <w:rPr>
          <w:noProof/>
        </w:rPr>
        <mc:AlternateContent>
          <mc:Choice Requires="wps">
            <w:drawing>
              <wp:anchor distT="0" distB="0" distL="114300" distR="114300" simplePos="0" relativeHeight="251681792" behindDoc="0" locked="0" layoutInCell="1" allowOverlap="1" wp14:anchorId="12AC86C4" wp14:editId="7FBAC971">
                <wp:simplePos x="0" y="0"/>
                <wp:positionH relativeFrom="column">
                  <wp:posOffset>2733675</wp:posOffset>
                </wp:positionH>
                <wp:positionV relativeFrom="paragraph">
                  <wp:posOffset>62230</wp:posOffset>
                </wp:positionV>
                <wp:extent cx="790575" cy="1403985"/>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noFill/>
                          <a:miter lim="800000"/>
                          <a:headEnd/>
                          <a:tailEnd/>
                        </a:ln>
                      </wps:spPr>
                      <wps:txbx>
                        <w:txbxContent>
                          <w:p w:rsidR="00A6659D" w:rsidRPr="00E44391" w:rsidRDefault="00A6659D" w:rsidP="00A6659D">
                            <w:pPr>
                              <w:rPr>
                                <w:rFonts w:asciiTheme="minorHAnsi" w:hAnsiTheme="minorHAnsi"/>
                                <w:b/>
                                <w:color w:val="1F497D" w:themeColor="text2"/>
                              </w:rPr>
                            </w:pPr>
                            <w:r>
                              <w:rPr>
                                <w:rFonts w:asciiTheme="minorHAnsi" w:hAnsiTheme="minorHAnsi"/>
                                <w:b/>
                                <w:color w:val="1F497D" w:themeColor="text2"/>
                              </w:rPr>
                              <w:t>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15.25pt;margin-top:4.9pt;width:62.2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" stroked="f">
                <v:textbox style="mso-fit-shape-to-text:t">
                  <w:txbxContent>
                    <w:p w:rsidR="00A6659D" w:rsidRPr="00E44391" w:rsidRDefault="00A6659D" w:rsidP="00A6659D">
                      <w:pPr>
                        <w:rPr>
                          <w:rFonts w:asciiTheme="minorHAnsi" w:hAnsiTheme="minorHAnsi"/>
                          <w:b/>
                          <w:color w:val="1F497D" w:themeColor="text2"/>
                        </w:rPr>
                      </w:pPr>
                      <w:r>
                        <w:rPr>
                          <w:rFonts w:asciiTheme="minorHAnsi" w:hAnsiTheme="minorHAnsi"/>
                          <w:b/>
                          <w:color w:val="1F497D" w:themeColor="text2"/>
                        </w:rPr>
                        <w:t>Context</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91CBCFB" wp14:editId="5E8AECD5">
                <wp:simplePos x="0" y="0"/>
                <wp:positionH relativeFrom="column">
                  <wp:posOffset>1819275</wp:posOffset>
                </wp:positionH>
                <wp:positionV relativeFrom="paragraph">
                  <wp:posOffset>40005</wp:posOffset>
                </wp:positionV>
                <wp:extent cx="609600" cy="30543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5435"/>
                        </a:xfrm>
                        <a:prstGeom prst="rect">
                          <a:avLst/>
                        </a:prstGeom>
                        <a:solidFill>
                          <a:srgbClr val="FFFFFF"/>
                        </a:solidFill>
                        <a:ln w="9525">
                          <a:noFill/>
                          <a:miter lim="800000"/>
                          <a:headEnd/>
                          <a:tailEnd/>
                        </a:ln>
                      </wps:spPr>
                      <wps:txbx>
                        <w:txbxContent>
                          <w:p w:rsidR="00A6659D" w:rsidRPr="00E44391" w:rsidRDefault="00A6659D" w:rsidP="00A6659D">
                            <w:pPr>
                              <w:rPr>
                                <w:rFonts w:asciiTheme="minorHAnsi" w:hAnsiTheme="minorHAnsi"/>
                                <w:b/>
                                <w:color w:val="1F497D" w:themeColor="text2"/>
                              </w:rPr>
                            </w:pPr>
                            <w:r>
                              <w:rPr>
                                <w:rFonts w:asciiTheme="minorHAnsi" w:hAnsiTheme="minorHAnsi"/>
                                <w:b/>
                                <w:color w:val="1F497D" w:themeColor="text2"/>
                              </w:rPr>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3.25pt;margin-top:3.15pt;width:48pt;height:2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" stroked="f">
                <v:textbox>
                  <w:txbxContent>
                    <w:p w:rsidR="00A6659D" w:rsidRPr="00E44391" w:rsidRDefault="00A6659D" w:rsidP="00A6659D">
                      <w:pPr>
                        <w:rPr>
                          <w:rFonts w:asciiTheme="minorHAnsi" w:hAnsiTheme="minorHAnsi"/>
                          <w:b/>
                          <w:color w:val="1F497D" w:themeColor="text2"/>
                        </w:rPr>
                      </w:pPr>
                      <w:r>
                        <w:rPr>
                          <w:rFonts w:asciiTheme="minorHAnsi" w:hAnsiTheme="minorHAnsi"/>
                          <w:b/>
                          <w:color w:val="1F497D" w:themeColor="text2"/>
                        </w:rPr>
                        <w:t>Data</w:t>
                      </w:r>
                    </w:p>
                  </w:txbxContent>
                </v:textbox>
              </v:shape>
            </w:pict>
          </mc:Fallback>
        </mc:AlternateContent>
      </w:r>
      <w:r w:rsidR="00A6659D">
        <w:rPr>
          <w:noProof/>
        </w:rPr>
        <mc:AlternateContent>
          <mc:Choice Requires="wps">
            <w:drawing>
              <wp:anchor distT="0" distB="0" distL="114300" distR="114300" simplePos="0" relativeHeight="251675648" behindDoc="0" locked="0" layoutInCell="1" allowOverlap="1" wp14:anchorId="2913A26F" wp14:editId="714B5051">
                <wp:simplePos x="0" y="0"/>
                <wp:positionH relativeFrom="column">
                  <wp:posOffset>657225</wp:posOffset>
                </wp:positionH>
                <wp:positionV relativeFrom="paragraph">
                  <wp:posOffset>62230</wp:posOffset>
                </wp:positionV>
                <wp:extent cx="790575" cy="1403985"/>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noFill/>
                          <a:miter lim="800000"/>
                          <a:headEnd/>
                          <a:tailEnd/>
                        </a:ln>
                      </wps:spPr>
                      <wps:txbx>
                        <w:txbxContent>
                          <w:p w:rsidR="00A6659D" w:rsidRPr="00E44391" w:rsidRDefault="00A6659D" w:rsidP="00A6659D">
                            <w:pPr>
                              <w:rPr>
                                <w:rFonts w:asciiTheme="minorHAnsi" w:hAnsiTheme="minorHAnsi"/>
                                <w:b/>
                                <w:color w:val="1F497D" w:themeColor="text2"/>
                              </w:rPr>
                            </w:pPr>
                            <w:r>
                              <w:rPr>
                                <w:rFonts w:asciiTheme="minorHAnsi" w:hAnsiTheme="minorHAnsi"/>
                                <w:b/>
                                <w:color w:val="1F497D" w:themeColor="text2"/>
                              </w:rPr>
                              <w:t>Purpose</w:t>
                            </w:r>
                            <w:r w:rsidRPr="00E44391">
                              <w:rPr>
                                <w:rFonts w:asciiTheme="minorHAnsi" w:hAnsiTheme="minorHAnsi"/>
                                <w:b/>
                                <w:color w:val="1F497D" w:themeColor="text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1.75pt;margin-top:4.9pt;width:62.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" stroked="f">
                <v:textbox style="mso-fit-shape-to-text:t">
                  <w:txbxContent>
                    <w:p w:rsidR="00A6659D" w:rsidRPr="00E44391" w:rsidRDefault="00A6659D" w:rsidP="00A6659D">
                      <w:pPr>
                        <w:rPr>
                          <w:rFonts w:asciiTheme="minorHAnsi" w:hAnsiTheme="minorHAnsi"/>
                          <w:b/>
                          <w:color w:val="1F497D" w:themeColor="text2"/>
                        </w:rPr>
                      </w:pPr>
                      <w:r>
                        <w:rPr>
                          <w:rFonts w:asciiTheme="minorHAnsi" w:hAnsiTheme="minorHAnsi"/>
                          <w:b/>
                          <w:color w:val="1F497D" w:themeColor="text2"/>
                        </w:rPr>
                        <w:t>Purpose</w:t>
                      </w:r>
                      <w:r w:rsidRPr="00E44391">
                        <w:rPr>
                          <w:rFonts w:asciiTheme="minorHAnsi" w:hAnsiTheme="minorHAnsi"/>
                          <w:b/>
                          <w:color w:val="1F497D" w:themeColor="text2"/>
                        </w:rPr>
                        <w:t xml:space="preserve"> </w:t>
                      </w:r>
                    </w:p>
                  </w:txbxContent>
                </v:textbox>
              </v:shape>
            </w:pict>
          </mc:Fallback>
        </mc:AlternateContent>
      </w:r>
    </w:p>
    <w:p w:rsidR="00A6659D" w:rsidRDefault="00A6659D"/>
    <w:p w:rsidR="00A6659D" w:rsidRDefault="00A6659D"/>
    <w:p w:rsidR="00A6659D" w:rsidRDefault="00A6659D">
      <w:r>
        <w:rPr>
          <w:noProof/>
        </w:rPr>
        <mc:AlternateContent>
          <mc:Choice Requires="wps">
            <w:drawing>
              <wp:anchor distT="0" distB="0" distL="114300" distR="114300" simplePos="0" relativeHeight="251679744" behindDoc="0" locked="0" layoutInCell="1" allowOverlap="1" wp14:anchorId="1E994442" wp14:editId="78DC69DF">
                <wp:simplePos x="0" y="0"/>
                <wp:positionH relativeFrom="column">
                  <wp:posOffset>1819275</wp:posOffset>
                </wp:positionH>
                <wp:positionV relativeFrom="paragraph">
                  <wp:posOffset>124460</wp:posOffset>
                </wp:positionV>
                <wp:extent cx="89535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A6659D" w:rsidRPr="00E44391" w:rsidRDefault="00515675" w:rsidP="00A6659D">
                            <w:pPr>
                              <w:rPr>
                                <w:rFonts w:asciiTheme="minorHAnsi" w:hAnsiTheme="minorHAnsi"/>
                                <w:b/>
                                <w:color w:val="1F497D" w:themeColor="text2"/>
                              </w:rPr>
                            </w:pPr>
                            <w:r>
                              <w:rPr>
                                <w:rFonts w:asciiTheme="minorHAnsi" w:hAnsiTheme="minorHAnsi"/>
                                <w:b/>
                                <w:color w:val="1F497D" w:themeColor="text2"/>
                              </w:rPr>
                              <w:t>Trust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43.25pt;margin-top:9.8pt;width:70.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" stroked="f">
                <v:textbox style="mso-fit-shape-to-text:t">
                  <w:txbxContent>
                    <w:p w:rsidR="00A6659D" w:rsidRPr="00E44391" w:rsidRDefault="00515675" w:rsidP="00A6659D">
                      <w:pPr>
                        <w:rPr>
                          <w:rFonts w:asciiTheme="minorHAnsi" w:hAnsiTheme="minorHAnsi"/>
                          <w:b/>
                          <w:color w:val="1F497D" w:themeColor="text2"/>
                        </w:rPr>
                      </w:pPr>
                      <w:r>
                        <w:rPr>
                          <w:rFonts w:asciiTheme="minorHAnsi" w:hAnsiTheme="minorHAnsi"/>
                          <w:b/>
                          <w:color w:val="1F497D" w:themeColor="text2"/>
                        </w:rPr>
                        <w:t>Trust</w:t>
                      </w:r>
                    </w:p>
                  </w:txbxContent>
                </v:textbox>
              </v:shape>
            </w:pict>
          </mc:Fallback>
        </mc:AlternateContent>
      </w:r>
    </w:p>
    <w:p w:rsidR="00A6659D" w:rsidRDefault="00A6659D"/>
    <w:p w:rsidR="00A6659D" w:rsidRDefault="00A6659D"/>
    <w:p w:rsidR="00A6659D" w:rsidRPr="00A6659D" w:rsidRDefault="00515675">
      <w:pPr>
        <w:rPr>
          <w:b/>
        </w:rPr>
      </w:pPr>
      <w:r>
        <w:rPr>
          <w:b/>
        </w:rPr>
        <w:t>Figure 1.2</w:t>
      </w:r>
      <w:r w:rsidR="00A6659D" w:rsidRPr="00A6659D">
        <w:rPr>
          <w:b/>
        </w:rPr>
        <w:t xml:space="preserve">: How we present data depends upon our purpose, audience, context, and </w:t>
      </w:r>
      <w:r w:rsidR="00033ED1">
        <w:rPr>
          <w:b/>
        </w:rPr>
        <w:t xml:space="preserve">the </w:t>
      </w:r>
      <w:r>
        <w:rPr>
          <w:b/>
        </w:rPr>
        <w:t>need to earn our readers’ trust</w:t>
      </w:r>
    </w:p>
    <w:p w:rsidR="00680787" w:rsidRDefault="00680787"/>
    <w:p w:rsidR="00A278D7" w:rsidRDefault="00515675">
      <w:r>
        <w:t xml:space="preserve">Data is at the center of this relationship because there are </w:t>
      </w:r>
      <w:r w:rsidR="00033ED1">
        <w:t>cor</w:t>
      </w:r>
      <w:r w:rsidR="001826EE">
        <w:t xml:space="preserve">e facts in our data that we must be accountable to.  We cannot knowingly mislead a reader about the raw numbers we have collected.  For instance, </w:t>
      </w:r>
      <w:r w:rsidR="00A278D7">
        <w:t xml:space="preserve">if we observe surgeons performing 100 procedures and note 10 errors, we cannot change the fact of that data.  But we can make a decision to present that data as </w:t>
      </w:r>
    </w:p>
    <w:p w:rsidR="00A278D7" w:rsidRDefault="00A278D7" w:rsidP="00A278D7">
      <w:pPr>
        <w:ind w:firstLine="720"/>
      </w:pPr>
      <w:r>
        <w:rPr>
          <w:i/>
        </w:rPr>
        <w:t>One in ten surgical procedures contained a physician error</w:t>
      </w:r>
      <w:r>
        <w:t xml:space="preserve"> </w:t>
      </w:r>
    </w:p>
    <w:p w:rsidR="00A278D7" w:rsidRDefault="00A278D7" w:rsidP="00A278D7">
      <w:pPr>
        <w:ind w:left="1440" w:firstLine="720"/>
      </w:pPr>
      <w:proofErr w:type="gramStart"/>
      <w:r>
        <w:t>or</w:t>
      </w:r>
      <w:proofErr w:type="gramEnd"/>
      <w:r>
        <w:t xml:space="preserve"> </w:t>
      </w:r>
    </w:p>
    <w:p w:rsidR="00A278D7" w:rsidRPr="00A278D7" w:rsidRDefault="00A278D7" w:rsidP="00A278D7">
      <w:pPr>
        <w:ind w:firstLine="720"/>
        <w:rPr>
          <w:i/>
        </w:rPr>
      </w:pPr>
      <w:r>
        <w:rPr>
          <w:i/>
        </w:rPr>
        <w:t>90% of surgical procedures were error-free.</w:t>
      </w:r>
    </w:p>
    <w:p w:rsidR="00A278D7" w:rsidRDefault="00A278D7"/>
    <w:p w:rsidR="00AC56A9" w:rsidRDefault="00A278D7">
      <w:r>
        <w:t xml:space="preserve">Our choice about how to present this data will depend on </w:t>
      </w:r>
      <w:r w:rsidR="00877699">
        <w:t xml:space="preserve">our purpose, audience, context, and need to gain the reader’s trust.  </w:t>
      </w:r>
    </w:p>
    <w:p w:rsidR="00877699" w:rsidRDefault="00877699"/>
    <w:p w:rsidR="00877699" w:rsidRDefault="00F7418E" w:rsidP="00F7418E">
      <w:r>
        <w:t>Tables 1.1 and 1.2 provide</w:t>
      </w:r>
      <w:r w:rsidR="00BB5859">
        <w:t xml:space="preserve"> another example of how we can present the same data </w:t>
      </w:r>
      <w:r>
        <w:t>differently to accommodate various purposes.  These tables contain</w:t>
      </w:r>
      <w:r w:rsidR="00BB5859">
        <w:t xml:space="preserve"> two different ways of presenting the same d</w:t>
      </w:r>
      <w:r>
        <w:t>ata on medals earned at the 2008</w:t>
      </w:r>
      <w:r w:rsidR="00BB5859">
        <w:t xml:space="preserve"> Summer Olympics.</w:t>
      </w:r>
      <w:r>
        <w:t xml:space="preserve">  One of these tables is </w:t>
      </w:r>
      <w:r w:rsidR="002355B1">
        <w:t>used</w:t>
      </w:r>
      <w:r>
        <w:t xml:space="preserve"> by the </w:t>
      </w:r>
      <w:r w:rsidR="00893D9E">
        <w:t xml:space="preserve">International Olympic Committee and the other is </w:t>
      </w:r>
      <w:r w:rsidR="002355B1">
        <w:t>preferred</w:t>
      </w:r>
      <w:r w:rsidR="00893D9E">
        <w:t xml:space="preserve"> by most U.S. newspapers.  Can you guess which is which?</w:t>
      </w:r>
    </w:p>
    <w:p w:rsidR="00F7418E" w:rsidRDefault="00F7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6712F" w:rsidTr="00F7418E">
        <w:tc>
          <w:tcPr>
            <w:tcW w:w="4788" w:type="dxa"/>
          </w:tcPr>
          <w:p w:rsidR="0096712F" w:rsidRPr="00F7418E" w:rsidRDefault="00F7418E">
            <w:pPr>
              <w:rPr>
                <w:b/>
              </w:rPr>
            </w:pPr>
            <w:r>
              <w:rPr>
                <w:b/>
              </w:rPr>
              <w:t>Table 1.1:</w:t>
            </w:r>
            <w:r w:rsidRPr="00F7418E">
              <w:rPr>
                <w:b/>
              </w:rPr>
              <w:t xml:space="preserve"> 2008 Olympic medals by country</w:t>
            </w:r>
          </w:p>
        </w:tc>
        <w:tc>
          <w:tcPr>
            <w:tcW w:w="4788" w:type="dxa"/>
          </w:tcPr>
          <w:p w:rsidR="0096712F" w:rsidRPr="00F7418E" w:rsidRDefault="00F7418E">
            <w:pPr>
              <w:rPr>
                <w:b/>
              </w:rPr>
            </w:pPr>
            <w:r>
              <w:rPr>
                <w:b/>
              </w:rPr>
              <w:t xml:space="preserve">Table 1.2: </w:t>
            </w:r>
            <w:r w:rsidRPr="00F7418E">
              <w:rPr>
                <w:b/>
              </w:rPr>
              <w:t>2008 Olympic medals by country</w:t>
            </w:r>
          </w:p>
        </w:tc>
      </w:tr>
      <w:tr w:rsidR="0096712F" w:rsidTr="00F7418E">
        <w:tc>
          <w:tcPr>
            <w:tcW w:w="47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686"/>
              <w:gridCol w:w="630"/>
              <w:gridCol w:w="810"/>
              <w:gridCol w:w="720"/>
            </w:tblGrid>
            <w:tr w:rsidR="0096712F" w:rsidTr="000E2AC9">
              <w:trPr>
                <w:tblHeader/>
                <w:tblCellSpacing w:w="15" w:type="dxa"/>
              </w:trPr>
              <w:tc>
                <w:tcPr>
                  <w:tcW w:w="1294" w:type="dxa"/>
                  <w:tcBorders>
                    <w:top w:val="single" w:sz="4" w:space="0" w:color="auto"/>
                    <w:bottom w:val="single" w:sz="4" w:space="0" w:color="auto"/>
                  </w:tcBorders>
                  <w:shd w:val="clear" w:color="auto" w:fill="auto"/>
                  <w:vAlign w:val="center"/>
                  <w:hideMark/>
                </w:tcPr>
                <w:p w:rsidR="0096712F" w:rsidRPr="006F7016" w:rsidRDefault="0096712F" w:rsidP="003C095A">
                  <w:pPr>
                    <w:rPr>
                      <w:rFonts w:ascii="Arial" w:hAnsi="Arial" w:cs="Arial"/>
                      <w:b/>
                      <w:bCs/>
                      <w:i/>
                      <w:sz w:val="20"/>
                    </w:rPr>
                  </w:pPr>
                  <w:r w:rsidRPr="006F7016">
                    <w:rPr>
                      <w:rFonts w:ascii="Arial" w:hAnsi="Arial" w:cs="Arial"/>
                      <w:b/>
                      <w:bCs/>
                      <w:i/>
                      <w:sz w:val="20"/>
                    </w:rPr>
                    <w:t>Country</w:t>
                  </w:r>
                </w:p>
              </w:tc>
              <w:tc>
                <w:tcPr>
                  <w:tcW w:w="656" w:type="dxa"/>
                  <w:tcBorders>
                    <w:top w:val="single" w:sz="4" w:space="0" w:color="auto"/>
                    <w:bottom w:val="single" w:sz="4" w:space="0" w:color="auto"/>
                  </w:tcBorders>
                  <w:shd w:val="clear" w:color="auto" w:fill="DDD9C3" w:themeFill="background2" w:themeFillShade="E6"/>
                  <w:vAlign w:val="center"/>
                  <w:hideMark/>
                </w:tcPr>
                <w:p w:rsidR="0096712F" w:rsidRPr="000E2AC9" w:rsidRDefault="0096712F" w:rsidP="003C095A">
                  <w:pPr>
                    <w:rPr>
                      <w:rFonts w:ascii="Arial" w:hAnsi="Arial" w:cs="Arial"/>
                      <w:b/>
                      <w:bCs/>
                      <w:i/>
                      <w:sz w:val="20"/>
                    </w:rPr>
                  </w:pPr>
                  <w:r w:rsidRPr="000E2AC9">
                    <w:rPr>
                      <w:rFonts w:ascii="Arial" w:hAnsi="Arial" w:cs="Arial"/>
                      <w:b/>
                      <w:bCs/>
                      <w:i/>
                      <w:sz w:val="20"/>
                    </w:rPr>
                    <w:t>Gold</w:t>
                  </w:r>
                </w:p>
              </w:tc>
              <w:tc>
                <w:tcPr>
                  <w:tcW w:w="600" w:type="dxa"/>
                  <w:tcBorders>
                    <w:top w:val="single" w:sz="4" w:space="0" w:color="auto"/>
                    <w:bottom w:val="single" w:sz="4" w:space="0" w:color="auto"/>
                  </w:tcBorders>
                  <w:shd w:val="clear" w:color="auto" w:fill="auto"/>
                  <w:vAlign w:val="center"/>
                  <w:hideMark/>
                </w:tcPr>
                <w:p w:rsidR="0096712F" w:rsidRPr="006F7016" w:rsidRDefault="0096712F" w:rsidP="003C095A">
                  <w:pPr>
                    <w:rPr>
                      <w:rFonts w:ascii="Arial" w:hAnsi="Arial" w:cs="Arial"/>
                      <w:b/>
                      <w:bCs/>
                      <w:i/>
                      <w:sz w:val="20"/>
                    </w:rPr>
                  </w:pPr>
                  <w:r w:rsidRPr="006F7016">
                    <w:rPr>
                      <w:rFonts w:ascii="Arial" w:hAnsi="Arial" w:cs="Arial"/>
                      <w:b/>
                      <w:bCs/>
                      <w:i/>
                      <w:sz w:val="20"/>
                    </w:rPr>
                    <w:t>Silver</w:t>
                  </w:r>
                </w:p>
              </w:tc>
              <w:tc>
                <w:tcPr>
                  <w:tcW w:w="780" w:type="dxa"/>
                  <w:tcBorders>
                    <w:top w:val="single" w:sz="4" w:space="0" w:color="auto"/>
                    <w:bottom w:val="single" w:sz="4" w:space="0" w:color="auto"/>
                  </w:tcBorders>
                  <w:shd w:val="clear" w:color="auto" w:fill="auto"/>
                  <w:vAlign w:val="center"/>
                  <w:hideMark/>
                </w:tcPr>
                <w:p w:rsidR="0096712F" w:rsidRPr="006F7016" w:rsidRDefault="0096712F" w:rsidP="003C095A">
                  <w:pPr>
                    <w:rPr>
                      <w:rFonts w:ascii="Arial" w:hAnsi="Arial" w:cs="Arial"/>
                      <w:b/>
                      <w:bCs/>
                      <w:i/>
                      <w:sz w:val="20"/>
                    </w:rPr>
                  </w:pPr>
                  <w:r w:rsidRPr="006F7016">
                    <w:rPr>
                      <w:rFonts w:ascii="Arial" w:hAnsi="Arial" w:cs="Arial"/>
                      <w:b/>
                      <w:bCs/>
                      <w:i/>
                      <w:sz w:val="20"/>
                    </w:rPr>
                    <w:t>Bronze</w:t>
                  </w:r>
                </w:p>
              </w:tc>
              <w:tc>
                <w:tcPr>
                  <w:tcW w:w="675" w:type="dxa"/>
                  <w:tcBorders>
                    <w:top w:val="single" w:sz="4" w:space="0" w:color="auto"/>
                    <w:bottom w:val="single" w:sz="4" w:space="0" w:color="auto"/>
                  </w:tcBorders>
                  <w:shd w:val="clear" w:color="auto" w:fill="auto"/>
                  <w:vAlign w:val="center"/>
                  <w:hideMark/>
                </w:tcPr>
                <w:p w:rsidR="0096712F" w:rsidRPr="006F7016" w:rsidRDefault="0096712F" w:rsidP="003C095A">
                  <w:pPr>
                    <w:rPr>
                      <w:rFonts w:ascii="Arial" w:hAnsi="Arial" w:cs="Arial"/>
                      <w:b/>
                      <w:bCs/>
                      <w:i/>
                      <w:sz w:val="20"/>
                    </w:rPr>
                  </w:pPr>
                  <w:r w:rsidRPr="006F7016">
                    <w:rPr>
                      <w:rFonts w:ascii="Arial" w:hAnsi="Arial" w:cs="Arial"/>
                      <w:b/>
                      <w:bCs/>
                      <w:i/>
                      <w:sz w:val="20"/>
                    </w:rPr>
                    <w:t>Total</w:t>
                  </w:r>
                </w:p>
              </w:tc>
            </w:tr>
            <w:tr w:rsidR="0096712F" w:rsidTr="000E2AC9">
              <w:trPr>
                <w:tblCellSpacing w:w="15" w:type="dxa"/>
              </w:trPr>
              <w:tc>
                <w:tcPr>
                  <w:tcW w:w="1294" w:type="dxa"/>
                  <w:shd w:val="clear" w:color="auto" w:fill="auto"/>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72F9191C" wp14:editId="59453F0E">
                        <wp:extent cx="209550" cy="142875"/>
                        <wp:effectExtent l="0" t="0" r="0" b="9525"/>
                        <wp:docPr id="10" name="Picture 10" descr="http://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a/Flag_of_the_People%27s_Republic_of_China.svg/22px-Flag_of_the_People%27s_Republic_of_Chin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F7016">
                    <w:rPr>
                      <w:rFonts w:ascii="Arial" w:hAnsi="Arial" w:cs="Arial"/>
                      <w:sz w:val="20"/>
                    </w:rPr>
                    <w:t> </w:t>
                  </w:r>
                  <w:hyperlink r:id="rId10" w:tooltip="China at the 2008 Summer Olympics" w:history="1">
                    <w:r w:rsidRPr="006F7016">
                      <w:rPr>
                        <w:rStyle w:val="Hyperlink"/>
                        <w:rFonts w:ascii="Arial" w:hAnsi="Arial" w:cs="Arial"/>
                        <w:color w:val="auto"/>
                        <w:sz w:val="20"/>
                        <w:u w:val="none"/>
                      </w:rPr>
                      <w:t>China</w:t>
                    </w:r>
                  </w:hyperlink>
                  <w:r w:rsidRPr="006F7016">
                    <w:rPr>
                      <w:rFonts w:ascii="Arial" w:hAnsi="Arial" w:cs="Arial"/>
                      <w:sz w:val="20"/>
                    </w:rPr>
                    <w:t> </w:t>
                  </w:r>
                </w:p>
              </w:tc>
              <w:tc>
                <w:tcPr>
                  <w:tcW w:w="656" w:type="dxa"/>
                  <w:shd w:val="clear" w:color="auto" w:fill="DDD9C3" w:themeFill="background2" w:themeFillShade="E6"/>
                  <w:vAlign w:val="center"/>
                  <w:hideMark/>
                </w:tcPr>
                <w:p w:rsidR="0096712F" w:rsidRPr="000E2AC9" w:rsidRDefault="0096712F" w:rsidP="003C095A">
                  <w:pPr>
                    <w:jc w:val="center"/>
                    <w:rPr>
                      <w:rFonts w:ascii="Arial" w:hAnsi="Arial" w:cs="Arial"/>
                      <w:b/>
                      <w:sz w:val="20"/>
                    </w:rPr>
                  </w:pPr>
                  <w:r w:rsidRPr="000E2AC9">
                    <w:rPr>
                      <w:rFonts w:ascii="Arial" w:hAnsi="Arial" w:cs="Arial"/>
                      <w:b/>
                      <w:sz w:val="20"/>
                    </w:rPr>
                    <w:t>51</w:t>
                  </w:r>
                </w:p>
              </w:tc>
              <w:tc>
                <w:tcPr>
                  <w:tcW w:w="600" w:type="dxa"/>
                  <w:shd w:val="clear" w:color="auto" w:fill="auto"/>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21</w:t>
                  </w:r>
                </w:p>
              </w:tc>
              <w:tc>
                <w:tcPr>
                  <w:tcW w:w="780" w:type="dxa"/>
                  <w:shd w:val="clear" w:color="auto" w:fill="auto"/>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28</w:t>
                  </w:r>
                </w:p>
              </w:tc>
              <w:tc>
                <w:tcPr>
                  <w:tcW w:w="675" w:type="dxa"/>
                  <w:shd w:val="clear" w:color="auto" w:fill="auto"/>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100</w:t>
                  </w:r>
                </w:p>
              </w:tc>
            </w:tr>
            <w:tr w:rsidR="0096712F"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5090EDE7" wp14:editId="63038D62">
                        <wp:extent cx="209550" cy="114300"/>
                        <wp:effectExtent l="0" t="0" r="0" b="0"/>
                        <wp:docPr id="9" name="Picture 9" descr="http://upload.wikimedia.org/wikipedia/en/thumb/a/a4/Flag_of_the_United_States.svg/22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thumb/a/a4/Flag_of_the_United_States.svg/22px-Flag_of_the_United_States.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6F7016">
                    <w:rPr>
                      <w:rFonts w:ascii="Arial" w:hAnsi="Arial" w:cs="Arial"/>
                      <w:sz w:val="20"/>
                    </w:rPr>
                    <w:t> </w:t>
                  </w:r>
                  <w:r>
                    <w:rPr>
                      <w:rFonts w:ascii="Arial" w:hAnsi="Arial" w:cs="Arial"/>
                      <w:sz w:val="20"/>
                    </w:rPr>
                    <w:t>USA</w:t>
                  </w:r>
                </w:p>
              </w:tc>
              <w:tc>
                <w:tcPr>
                  <w:tcW w:w="656" w:type="dxa"/>
                  <w:shd w:val="clear" w:color="auto" w:fill="DDD9C3" w:themeFill="background2" w:themeFillShade="E6"/>
                  <w:vAlign w:val="center"/>
                  <w:hideMark/>
                </w:tcPr>
                <w:p w:rsidR="0096712F" w:rsidRPr="000E2AC9" w:rsidRDefault="0096712F" w:rsidP="003C095A">
                  <w:pPr>
                    <w:jc w:val="center"/>
                    <w:rPr>
                      <w:rFonts w:ascii="Arial" w:hAnsi="Arial" w:cs="Arial"/>
                      <w:b/>
                      <w:sz w:val="20"/>
                    </w:rPr>
                  </w:pPr>
                  <w:r w:rsidRPr="000E2AC9">
                    <w:rPr>
                      <w:rFonts w:ascii="Arial" w:hAnsi="Arial" w:cs="Arial"/>
                      <w:b/>
                      <w:sz w:val="20"/>
                    </w:rPr>
                    <w:t>36</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38</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36</w:t>
                  </w:r>
                </w:p>
              </w:tc>
              <w:tc>
                <w:tcPr>
                  <w:tcW w:w="675"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110</w:t>
                  </w:r>
                </w:p>
              </w:tc>
            </w:tr>
            <w:tr w:rsidR="0096712F"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1A53D9F8" wp14:editId="1DDDD21E">
                        <wp:extent cx="209550" cy="142875"/>
                        <wp:effectExtent l="0" t="0" r="0" b="9525"/>
                        <wp:docPr id="7" name="Picture 7" descr="http://upload.wikimedia.org/wikipedia/en/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f/f3/Flag_of_Russia.svg/22px-Flag_of_Russia.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F7016">
                    <w:rPr>
                      <w:rFonts w:ascii="Arial" w:hAnsi="Arial" w:cs="Arial"/>
                      <w:sz w:val="20"/>
                    </w:rPr>
                    <w:t> </w:t>
                  </w:r>
                  <w:hyperlink r:id="rId13" w:tooltip="Russia at the 2008 Summer Olympics" w:history="1">
                    <w:r w:rsidRPr="006F7016">
                      <w:rPr>
                        <w:rStyle w:val="Hyperlink"/>
                        <w:rFonts w:ascii="Arial" w:hAnsi="Arial" w:cs="Arial"/>
                        <w:color w:val="auto"/>
                        <w:sz w:val="20"/>
                        <w:u w:val="none"/>
                      </w:rPr>
                      <w:t>Russia</w:t>
                    </w:r>
                  </w:hyperlink>
                  <w:r w:rsidRPr="006F7016">
                    <w:rPr>
                      <w:rFonts w:ascii="Arial" w:hAnsi="Arial" w:cs="Arial"/>
                      <w:sz w:val="20"/>
                    </w:rPr>
                    <w:t> </w:t>
                  </w:r>
                </w:p>
              </w:tc>
              <w:tc>
                <w:tcPr>
                  <w:tcW w:w="656" w:type="dxa"/>
                  <w:shd w:val="clear" w:color="auto" w:fill="DDD9C3" w:themeFill="background2" w:themeFillShade="E6"/>
                  <w:vAlign w:val="center"/>
                  <w:hideMark/>
                </w:tcPr>
                <w:p w:rsidR="0096712F" w:rsidRPr="000E2AC9" w:rsidRDefault="0096712F" w:rsidP="003C095A">
                  <w:pPr>
                    <w:jc w:val="center"/>
                    <w:rPr>
                      <w:rFonts w:ascii="Arial" w:hAnsi="Arial" w:cs="Arial"/>
                      <w:b/>
                      <w:sz w:val="20"/>
                    </w:rPr>
                  </w:pPr>
                  <w:r w:rsidRPr="000E2AC9">
                    <w:rPr>
                      <w:rFonts w:ascii="Arial" w:hAnsi="Arial" w:cs="Arial"/>
                      <w:b/>
                      <w:sz w:val="20"/>
                    </w:rPr>
                    <w:t>23</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21</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29</w:t>
                  </w:r>
                </w:p>
              </w:tc>
              <w:tc>
                <w:tcPr>
                  <w:tcW w:w="675"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73</w:t>
                  </w:r>
                </w:p>
              </w:tc>
            </w:tr>
            <w:tr w:rsidR="0096712F"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61D28643" wp14:editId="6475AF79">
                        <wp:extent cx="209550" cy="104775"/>
                        <wp:effectExtent l="0" t="0" r="0" b="9525"/>
                        <wp:docPr id="6" name="Picture 6" descr="http://upload.wikimedia.org/wikipedia/en/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thumb/a/ae/Flag_of_the_United_Kingdom.svg/22px-Flag_of_the_United_Kingdom.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F7016">
                    <w:rPr>
                      <w:rFonts w:ascii="Arial" w:hAnsi="Arial" w:cs="Arial"/>
                      <w:sz w:val="20"/>
                    </w:rPr>
                    <w:t> </w:t>
                  </w:r>
                  <w:hyperlink r:id="rId15" w:tooltip="Great Britain at the 2008 Summer Olympics" w:history="1">
                    <w:r w:rsidRPr="006F7016">
                      <w:rPr>
                        <w:rStyle w:val="Hyperlink"/>
                        <w:rFonts w:ascii="Arial" w:hAnsi="Arial" w:cs="Arial"/>
                        <w:color w:val="auto"/>
                        <w:sz w:val="20"/>
                        <w:u w:val="none"/>
                      </w:rPr>
                      <w:t>Britain</w:t>
                    </w:r>
                  </w:hyperlink>
                  <w:r w:rsidRPr="006F7016">
                    <w:rPr>
                      <w:rFonts w:ascii="Arial" w:hAnsi="Arial" w:cs="Arial"/>
                      <w:sz w:val="20"/>
                    </w:rPr>
                    <w:t> </w:t>
                  </w:r>
                </w:p>
              </w:tc>
              <w:tc>
                <w:tcPr>
                  <w:tcW w:w="656" w:type="dxa"/>
                  <w:shd w:val="clear" w:color="auto" w:fill="DDD9C3" w:themeFill="background2" w:themeFillShade="E6"/>
                  <w:vAlign w:val="center"/>
                  <w:hideMark/>
                </w:tcPr>
                <w:p w:rsidR="0096712F" w:rsidRPr="000E2AC9" w:rsidRDefault="0096712F" w:rsidP="003C095A">
                  <w:pPr>
                    <w:jc w:val="center"/>
                    <w:rPr>
                      <w:rFonts w:ascii="Arial" w:hAnsi="Arial" w:cs="Arial"/>
                      <w:b/>
                      <w:sz w:val="20"/>
                    </w:rPr>
                  </w:pPr>
                  <w:r w:rsidRPr="000E2AC9">
                    <w:rPr>
                      <w:rFonts w:ascii="Arial" w:hAnsi="Arial" w:cs="Arial"/>
                      <w:b/>
                      <w:sz w:val="20"/>
                    </w:rPr>
                    <w:t>19</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13</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15</w:t>
                  </w:r>
                </w:p>
              </w:tc>
              <w:tc>
                <w:tcPr>
                  <w:tcW w:w="675"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47</w:t>
                  </w:r>
                </w:p>
              </w:tc>
            </w:tr>
            <w:tr w:rsidR="0096712F"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11D9ADD2" wp14:editId="66EE043D">
                        <wp:extent cx="209550" cy="123825"/>
                        <wp:effectExtent l="0" t="0" r="0" b="9525"/>
                        <wp:docPr id="5" name="Picture 5" descr="http://upload.wikimedia.org/wikipedia/en/thumb/b/ba/Flag_of_Germany.svg/22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en/thumb/b/ba/Flag_of_Germany.svg/22px-Flag_of_Germany.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F7016">
                    <w:rPr>
                      <w:rFonts w:ascii="Arial" w:hAnsi="Arial" w:cs="Arial"/>
                      <w:sz w:val="20"/>
                    </w:rPr>
                    <w:t> </w:t>
                  </w:r>
                  <w:hyperlink r:id="rId17" w:tooltip="Germany at the 2008 Summer Olympics" w:history="1">
                    <w:r w:rsidRPr="006F7016">
                      <w:rPr>
                        <w:rStyle w:val="Hyperlink"/>
                        <w:rFonts w:ascii="Arial" w:hAnsi="Arial" w:cs="Arial"/>
                        <w:color w:val="auto"/>
                        <w:sz w:val="20"/>
                        <w:u w:val="none"/>
                      </w:rPr>
                      <w:t>Germany</w:t>
                    </w:r>
                  </w:hyperlink>
                  <w:r w:rsidRPr="006F7016">
                    <w:rPr>
                      <w:rFonts w:ascii="Arial" w:hAnsi="Arial" w:cs="Arial"/>
                      <w:sz w:val="20"/>
                    </w:rPr>
                    <w:t> </w:t>
                  </w:r>
                </w:p>
              </w:tc>
              <w:tc>
                <w:tcPr>
                  <w:tcW w:w="656" w:type="dxa"/>
                  <w:shd w:val="clear" w:color="auto" w:fill="DDD9C3" w:themeFill="background2" w:themeFillShade="E6"/>
                  <w:vAlign w:val="center"/>
                  <w:hideMark/>
                </w:tcPr>
                <w:p w:rsidR="0096712F" w:rsidRPr="000E2AC9" w:rsidRDefault="0096712F" w:rsidP="003C095A">
                  <w:pPr>
                    <w:jc w:val="center"/>
                    <w:rPr>
                      <w:rFonts w:ascii="Arial" w:hAnsi="Arial" w:cs="Arial"/>
                      <w:b/>
                      <w:sz w:val="20"/>
                    </w:rPr>
                  </w:pPr>
                  <w:r w:rsidRPr="000E2AC9">
                    <w:rPr>
                      <w:rFonts w:ascii="Arial" w:hAnsi="Arial" w:cs="Arial"/>
                      <w:b/>
                      <w:sz w:val="20"/>
                    </w:rPr>
                    <w:t>16</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10</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15</w:t>
                  </w:r>
                </w:p>
              </w:tc>
              <w:tc>
                <w:tcPr>
                  <w:tcW w:w="675"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41</w:t>
                  </w:r>
                </w:p>
              </w:tc>
            </w:tr>
            <w:tr w:rsidR="0096712F"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542585C8" wp14:editId="3E8A1988">
                        <wp:extent cx="209550" cy="104775"/>
                        <wp:effectExtent l="0" t="0" r="0" b="9525"/>
                        <wp:docPr id="4" name="Picture 4" descr="http://upload.wikimedia.org/wikipedia/en/thumb/b/b9/Flag_of_Australia.svg/22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en/thumb/b/b9/Flag_of_Australia.svg/22px-Flag_of_Australia.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F7016">
                    <w:rPr>
                      <w:rFonts w:ascii="Arial" w:hAnsi="Arial" w:cs="Arial"/>
                      <w:sz w:val="20"/>
                    </w:rPr>
                    <w:t> </w:t>
                  </w:r>
                  <w:hyperlink r:id="rId19" w:tooltip="Australia at the 2008 Summer Olympics" w:history="1">
                    <w:r w:rsidRPr="006F7016">
                      <w:rPr>
                        <w:rStyle w:val="Hyperlink"/>
                        <w:rFonts w:ascii="Arial" w:hAnsi="Arial" w:cs="Arial"/>
                        <w:color w:val="auto"/>
                        <w:sz w:val="20"/>
                        <w:u w:val="none"/>
                      </w:rPr>
                      <w:t>Australia</w:t>
                    </w:r>
                  </w:hyperlink>
                  <w:r w:rsidRPr="006F7016">
                    <w:rPr>
                      <w:rFonts w:ascii="Arial" w:hAnsi="Arial" w:cs="Arial"/>
                      <w:sz w:val="20"/>
                    </w:rPr>
                    <w:t> </w:t>
                  </w:r>
                </w:p>
              </w:tc>
              <w:tc>
                <w:tcPr>
                  <w:tcW w:w="656" w:type="dxa"/>
                  <w:shd w:val="clear" w:color="auto" w:fill="DDD9C3" w:themeFill="background2" w:themeFillShade="E6"/>
                  <w:vAlign w:val="center"/>
                  <w:hideMark/>
                </w:tcPr>
                <w:p w:rsidR="0096712F" w:rsidRPr="000E2AC9" w:rsidRDefault="0096712F" w:rsidP="003C095A">
                  <w:pPr>
                    <w:jc w:val="center"/>
                    <w:rPr>
                      <w:rFonts w:ascii="Arial" w:hAnsi="Arial" w:cs="Arial"/>
                      <w:b/>
                      <w:sz w:val="20"/>
                    </w:rPr>
                  </w:pPr>
                  <w:r w:rsidRPr="000E2AC9">
                    <w:rPr>
                      <w:rFonts w:ascii="Arial" w:hAnsi="Arial" w:cs="Arial"/>
                      <w:b/>
                      <w:sz w:val="20"/>
                    </w:rPr>
                    <w:t>14</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15</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17</w:t>
                  </w:r>
                </w:p>
              </w:tc>
              <w:tc>
                <w:tcPr>
                  <w:tcW w:w="675"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46</w:t>
                  </w:r>
                </w:p>
              </w:tc>
            </w:tr>
            <w:tr w:rsidR="0096712F" w:rsidTr="000E2AC9">
              <w:trPr>
                <w:tblCellSpacing w:w="15" w:type="dxa"/>
              </w:trPr>
              <w:tc>
                <w:tcPr>
                  <w:tcW w:w="1294" w:type="dxa"/>
                  <w:tcBorders>
                    <w:bottom w:val="single" w:sz="4" w:space="0" w:color="auto"/>
                  </w:tcBorders>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53024202" wp14:editId="18AB2B22">
                        <wp:extent cx="209550" cy="142875"/>
                        <wp:effectExtent l="0" t="0" r="0" b="9525"/>
                        <wp:docPr id="3" name="Picture 3" descr="http://upload.wikimedia.org/wikipedia/commons/thumb/0/09/Flag_of_South_Korea.svg/22px-Flag_of_South_Ko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0/09/Flag_of_South_Korea.svg/22px-Flag_of_South_Korea.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F7016">
                    <w:rPr>
                      <w:rFonts w:ascii="Arial" w:hAnsi="Arial" w:cs="Arial"/>
                      <w:sz w:val="20"/>
                    </w:rPr>
                    <w:t> </w:t>
                  </w:r>
                  <w:hyperlink r:id="rId21" w:tooltip="South Korea at the 2008 Summer Olympics" w:history="1">
                    <w:r>
                      <w:rPr>
                        <w:rStyle w:val="Hyperlink"/>
                        <w:rFonts w:ascii="Arial" w:hAnsi="Arial" w:cs="Arial"/>
                        <w:color w:val="auto"/>
                        <w:sz w:val="20"/>
                        <w:u w:val="none"/>
                      </w:rPr>
                      <w:t>S.</w:t>
                    </w:r>
                    <w:r w:rsidRPr="006F7016">
                      <w:rPr>
                        <w:rStyle w:val="Hyperlink"/>
                        <w:rFonts w:ascii="Arial" w:hAnsi="Arial" w:cs="Arial"/>
                        <w:color w:val="auto"/>
                        <w:sz w:val="20"/>
                        <w:u w:val="none"/>
                      </w:rPr>
                      <w:t xml:space="preserve"> Korea</w:t>
                    </w:r>
                  </w:hyperlink>
                  <w:r w:rsidRPr="006F7016">
                    <w:rPr>
                      <w:rFonts w:ascii="Arial" w:hAnsi="Arial" w:cs="Arial"/>
                      <w:sz w:val="20"/>
                    </w:rPr>
                    <w:t> </w:t>
                  </w:r>
                </w:p>
              </w:tc>
              <w:tc>
                <w:tcPr>
                  <w:tcW w:w="656" w:type="dxa"/>
                  <w:tcBorders>
                    <w:bottom w:val="single" w:sz="4" w:space="0" w:color="auto"/>
                  </w:tcBorders>
                  <w:shd w:val="clear" w:color="auto" w:fill="DDD9C3" w:themeFill="background2" w:themeFillShade="E6"/>
                  <w:vAlign w:val="center"/>
                  <w:hideMark/>
                </w:tcPr>
                <w:p w:rsidR="0096712F" w:rsidRPr="000E2AC9" w:rsidRDefault="0096712F" w:rsidP="003C095A">
                  <w:pPr>
                    <w:jc w:val="center"/>
                    <w:rPr>
                      <w:rFonts w:ascii="Arial" w:hAnsi="Arial" w:cs="Arial"/>
                      <w:b/>
                      <w:sz w:val="20"/>
                    </w:rPr>
                  </w:pPr>
                  <w:r w:rsidRPr="000E2AC9">
                    <w:rPr>
                      <w:rFonts w:ascii="Arial" w:hAnsi="Arial" w:cs="Arial"/>
                      <w:b/>
                      <w:sz w:val="20"/>
                    </w:rPr>
                    <w:t>13</w:t>
                  </w:r>
                </w:p>
              </w:tc>
              <w:tc>
                <w:tcPr>
                  <w:tcW w:w="600" w:type="dxa"/>
                  <w:tcBorders>
                    <w:bottom w:val="single" w:sz="4" w:space="0" w:color="auto"/>
                  </w:tcBorders>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10</w:t>
                  </w:r>
                </w:p>
              </w:tc>
              <w:tc>
                <w:tcPr>
                  <w:tcW w:w="780" w:type="dxa"/>
                  <w:tcBorders>
                    <w:bottom w:val="single" w:sz="4" w:space="0" w:color="auto"/>
                  </w:tcBorders>
                  <w:vAlign w:val="center"/>
                  <w:hideMark/>
                </w:tcPr>
                <w:p w:rsidR="0096712F" w:rsidRPr="006F7016" w:rsidRDefault="001048CF" w:rsidP="003C095A">
                  <w:pPr>
                    <w:jc w:val="center"/>
                    <w:rPr>
                      <w:rFonts w:ascii="Arial" w:hAnsi="Arial" w:cs="Arial"/>
                      <w:sz w:val="20"/>
                    </w:rPr>
                  </w:pPr>
                  <w:r>
                    <w:rPr>
                      <w:rFonts w:ascii="Arial" w:hAnsi="Arial" w:cs="Arial"/>
                      <w:sz w:val="20"/>
                    </w:rPr>
                    <w:t xml:space="preserve">  </w:t>
                  </w:r>
                  <w:r w:rsidR="0096712F" w:rsidRPr="006F7016">
                    <w:rPr>
                      <w:rFonts w:ascii="Arial" w:hAnsi="Arial" w:cs="Arial"/>
                      <w:sz w:val="20"/>
                    </w:rPr>
                    <w:t>8</w:t>
                  </w:r>
                </w:p>
              </w:tc>
              <w:tc>
                <w:tcPr>
                  <w:tcW w:w="675" w:type="dxa"/>
                  <w:tcBorders>
                    <w:bottom w:val="single" w:sz="4" w:space="0" w:color="auto"/>
                  </w:tcBorders>
                  <w:vAlign w:val="center"/>
                  <w:hideMark/>
                </w:tcPr>
                <w:p w:rsidR="0096712F" w:rsidRPr="006F7016" w:rsidRDefault="0096712F" w:rsidP="003C095A">
                  <w:pPr>
                    <w:jc w:val="center"/>
                    <w:rPr>
                      <w:rFonts w:ascii="Arial" w:hAnsi="Arial" w:cs="Arial"/>
                      <w:sz w:val="20"/>
                    </w:rPr>
                  </w:pPr>
                  <w:r w:rsidRPr="006F7016">
                    <w:rPr>
                      <w:rFonts w:ascii="Arial" w:hAnsi="Arial" w:cs="Arial"/>
                      <w:sz w:val="20"/>
                    </w:rPr>
                    <w:t>31</w:t>
                  </w:r>
                </w:p>
              </w:tc>
            </w:tr>
          </w:tbl>
          <w:p w:rsidR="0096712F" w:rsidRDefault="0096712F"/>
        </w:tc>
        <w:tc>
          <w:tcPr>
            <w:tcW w:w="47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9"/>
              <w:gridCol w:w="686"/>
              <w:gridCol w:w="630"/>
              <w:gridCol w:w="810"/>
              <w:gridCol w:w="720"/>
            </w:tblGrid>
            <w:tr w:rsidR="0096712F" w:rsidRPr="006F7016" w:rsidTr="000E2AC9">
              <w:trPr>
                <w:tblHeader/>
                <w:tblCellSpacing w:w="15" w:type="dxa"/>
              </w:trPr>
              <w:tc>
                <w:tcPr>
                  <w:tcW w:w="1294" w:type="dxa"/>
                  <w:tcBorders>
                    <w:top w:val="single" w:sz="4" w:space="0" w:color="auto"/>
                    <w:bottom w:val="single" w:sz="4" w:space="0" w:color="auto"/>
                  </w:tcBorders>
                  <w:shd w:val="clear" w:color="auto" w:fill="auto"/>
                  <w:vAlign w:val="center"/>
                  <w:hideMark/>
                </w:tcPr>
                <w:p w:rsidR="0096712F" w:rsidRPr="006F7016" w:rsidRDefault="0096712F" w:rsidP="003C095A">
                  <w:pPr>
                    <w:rPr>
                      <w:rFonts w:ascii="Arial" w:hAnsi="Arial" w:cs="Arial"/>
                      <w:b/>
                      <w:bCs/>
                      <w:i/>
                      <w:sz w:val="20"/>
                    </w:rPr>
                  </w:pPr>
                  <w:r w:rsidRPr="006F7016">
                    <w:rPr>
                      <w:rFonts w:ascii="Arial" w:hAnsi="Arial" w:cs="Arial"/>
                      <w:b/>
                      <w:bCs/>
                      <w:i/>
                      <w:sz w:val="20"/>
                    </w:rPr>
                    <w:t>Country</w:t>
                  </w:r>
                </w:p>
              </w:tc>
              <w:tc>
                <w:tcPr>
                  <w:tcW w:w="656" w:type="dxa"/>
                  <w:tcBorders>
                    <w:top w:val="single" w:sz="4" w:space="0" w:color="auto"/>
                    <w:bottom w:val="single" w:sz="4" w:space="0" w:color="auto"/>
                  </w:tcBorders>
                  <w:shd w:val="clear" w:color="auto" w:fill="auto"/>
                  <w:vAlign w:val="center"/>
                  <w:hideMark/>
                </w:tcPr>
                <w:p w:rsidR="0096712F" w:rsidRPr="006F7016" w:rsidRDefault="0096712F" w:rsidP="003C095A">
                  <w:pPr>
                    <w:rPr>
                      <w:rFonts w:ascii="Arial" w:hAnsi="Arial" w:cs="Arial"/>
                      <w:b/>
                      <w:bCs/>
                      <w:i/>
                      <w:sz w:val="20"/>
                    </w:rPr>
                  </w:pPr>
                  <w:r w:rsidRPr="006F7016">
                    <w:rPr>
                      <w:rFonts w:ascii="Arial" w:hAnsi="Arial" w:cs="Arial"/>
                      <w:b/>
                      <w:bCs/>
                      <w:i/>
                      <w:sz w:val="20"/>
                    </w:rPr>
                    <w:t>Gold</w:t>
                  </w:r>
                </w:p>
              </w:tc>
              <w:tc>
                <w:tcPr>
                  <w:tcW w:w="600" w:type="dxa"/>
                  <w:tcBorders>
                    <w:top w:val="single" w:sz="4" w:space="0" w:color="auto"/>
                    <w:bottom w:val="single" w:sz="4" w:space="0" w:color="auto"/>
                  </w:tcBorders>
                  <w:shd w:val="clear" w:color="auto" w:fill="auto"/>
                  <w:vAlign w:val="center"/>
                  <w:hideMark/>
                </w:tcPr>
                <w:p w:rsidR="0096712F" w:rsidRPr="006F7016" w:rsidRDefault="0096712F" w:rsidP="003C095A">
                  <w:pPr>
                    <w:rPr>
                      <w:rFonts w:ascii="Arial" w:hAnsi="Arial" w:cs="Arial"/>
                      <w:b/>
                      <w:bCs/>
                      <w:i/>
                      <w:sz w:val="20"/>
                    </w:rPr>
                  </w:pPr>
                  <w:r w:rsidRPr="006F7016">
                    <w:rPr>
                      <w:rFonts w:ascii="Arial" w:hAnsi="Arial" w:cs="Arial"/>
                      <w:b/>
                      <w:bCs/>
                      <w:i/>
                      <w:sz w:val="20"/>
                    </w:rPr>
                    <w:t>Silver</w:t>
                  </w:r>
                </w:p>
              </w:tc>
              <w:tc>
                <w:tcPr>
                  <w:tcW w:w="780" w:type="dxa"/>
                  <w:tcBorders>
                    <w:top w:val="single" w:sz="4" w:space="0" w:color="auto"/>
                    <w:bottom w:val="single" w:sz="4" w:space="0" w:color="auto"/>
                  </w:tcBorders>
                  <w:shd w:val="clear" w:color="auto" w:fill="auto"/>
                  <w:vAlign w:val="center"/>
                  <w:hideMark/>
                </w:tcPr>
                <w:p w:rsidR="0096712F" w:rsidRPr="006F7016" w:rsidRDefault="0096712F" w:rsidP="003C095A">
                  <w:pPr>
                    <w:rPr>
                      <w:rFonts w:ascii="Arial" w:hAnsi="Arial" w:cs="Arial"/>
                      <w:b/>
                      <w:bCs/>
                      <w:i/>
                      <w:sz w:val="20"/>
                    </w:rPr>
                  </w:pPr>
                  <w:r w:rsidRPr="006F7016">
                    <w:rPr>
                      <w:rFonts w:ascii="Arial" w:hAnsi="Arial" w:cs="Arial"/>
                      <w:b/>
                      <w:bCs/>
                      <w:i/>
                      <w:sz w:val="20"/>
                    </w:rPr>
                    <w:t>Bronze</w:t>
                  </w:r>
                </w:p>
              </w:tc>
              <w:tc>
                <w:tcPr>
                  <w:tcW w:w="675" w:type="dxa"/>
                  <w:tcBorders>
                    <w:top w:val="single" w:sz="4" w:space="0" w:color="auto"/>
                    <w:bottom w:val="single" w:sz="4" w:space="0" w:color="auto"/>
                  </w:tcBorders>
                  <w:shd w:val="clear" w:color="auto" w:fill="F2F2F2" w:themeFill="background1" w:themeFillShade="F2"/>
                  <w:vAlign w:val="center"/>
                  <w:hideMark/>
                </w:tcPr>
                <w:p w:rsidR="0096712F" w:rsidRPr="006F7016" w:rsidRDefault="0096712F" w:rsidP="001048CF">
                  <w:pPr>
                    <w:jc w:val="right"/>
                    <w:rPr>
                      <w:rFonts w:ascii="Arial" w:hAnsi="Arial" w:cs="Arial"/>
                      <w:b/>
                      <w:bCs/>
                      <w:i/>
                      <w:sz w:val="20"/>
                    </w:rPr>
                  </w:pPr>
                  <w:r w:rsidRPr="006F7016">
                    <w:rPr>
                      <w:rFonts w:ascii="Arial" w:hAnsi="Arial" w:cs="Arial"/>
                      <w:b/>
                      <w:bCs/>
                      <w:i/>
                      <w:sz w:val="20"/>
                    </w:rPr>
                    <w:t>Total</w:t>
                  </w:r>
                </w:p>
              </w:tc>
            </w:tr>
            <w:tr w:rsidR="0096712F" w:rsidRPr="006F7016"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79A27A1C" wp14:editId="69337E4E">
                        <wp:extent cx="209550" cy="114300"/>
                        <wp:effectExtent l="0" t="0" r="0" b="0"/>
                        <wp:docPr id="295" name="Picture 295" descr="http://upload.wikimedia.org/wikipedia/en/thumb/a/a4/Flag_of_the_United_States.svg/22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thumb/a/a4/Flag_of_the_United_States.svg/22px-Flag_of_the_United_States.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6F7016">
                    <w:rPr>
                      <w:rFonts w:ascii="Arial" w:hAnsi="Arial" w:cs="Arial"/>
                      <w:sz w:val="20"/>
                    </w:rPr>
                    <w:t> </w:t>
                  </w:r>
                  <w:r>
                    <w:rPr>
                      <w:rFonts w:ascii="Arial" w:hAnsi="Arial" w:cs="Arial"/>
                      <w:sz w:val="20"/>
                    </w:rPr>
                    <w:t>USA</w:t>
                  </w:r>
                </w:p>
              </w:tc>
              <w:tc>
                <w:tcPr>
                  <w:tcW w:w="656"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36</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38</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36</w:t>
                  </w:r>
                </w:p>
              </w:tc>
              <w:tc>
                <w:tcPr>
                  <w:tcW w:w="675" w:type="dxa"/>
                  <w:shd w:val="clear" w:color="auto" w:fill="F2F2F2" w:themeFill="background1" w:themeFillShade="F2"/>
                  <w:vAlign w:val="center"/>
                  <w:hideMark/>
                </w:tcPr>
                <w:p w:rsidR="0096712F" w:rsidRPr="00390E22" w:rsidRDefault="0096712F" w:rsidP="001048CF">
                  <w:pPr>
                    <w:jc w:val="right"/>
                    <w:rPr>
                      <w:rFonts w:ascii="Arial" w:hAnsi="Arial" w:cs="Arial"/>
                      <w:b/>
                      <w:sz w:val="20"/>
                    </w:rPr>
                  </w:pPr>
                  <w:r w:rsidRPr="00390E22">
                    <w:rPr>
                      <w:rFonts w:ascii="Arial" w:hAnsi="Arial" w:cs="Arial"/>
                      <w:b/>
                      <w:sz w:val="20"/>
                    </w:rPr>
                    <w:t>110</w:t>
                  </w:r>
                </w:p>
              </w:tc>
            </w:tr>
            <w:tr w:rsidR="0096712F" w:rsidRPr="006F7016" w:rsidTr="000E2AC9">
              <w:trPr>
                <w:tblCellSpacing w:w="15" w:type="dxa"/>
              </w:trPr>
              <w:tc>
                <w:tcPr>
                  <w:tcW w:w="1294" w:type="dxa"/>
                  <w:shd w:val="clear" w:color="auto" w:fill="auto"/>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0EC13C66" wp14:editId="2636BB1F">
                        <wp:extent cx="209550" cy="142875"/>
                        <wp:effectExtent l="0" t="0" r="0" b="9525"/>
                        <wp:docPr id="294" name="Picture 294" descr="http://upload.wikimedia.org/wikipedia/commons/thumb/f/fa/Flag_of_the_People%27s_Republic_of_China.svg/22px-Flag_of_the_People%27s_Republic_of_Ch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a/Flag_of_the_People%27s_Republic_of_China.svg/22px-Flag_of_the_People%27s_Republic_of_Chin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F7016">
                    <w:rPr>
                      <w:rFonts w:ascii="Arial" w:hAnsi="Arial" w:cs="Arial"/>
                      <w:sz w:val="20"/>
                    </w:rPr>
                    <w:t> </w:t>
                  </w:r>
                  <w:hyperlink r:id="rId22" w:tooltip="China at the 2008 Summer Olympics" w:history="1">
                    <w:r w:rsidRPr="006F7016">
                      <w:rPr>
                        <w:rStyle w:val="Hyperlink"/>
                        <w:rFonts w:ascii="Arial" w:hAnsi="Arial" w:cs="Arial"/>
                        <w:color w:val="auto"/>
                        <w:sz w:val="20"/>
                        <w:u w:val="none"/>
                      </w:rPr>
                      <w:t>China</w:t>
                    </w:r>
                  </w:hyperlink>
                  <w:r w:rsidRPr="006F7016">
                    <w:rPr>
                      <w:rFonts w:ascii="Arial" w:hAnsi="Arial" w:cs="Arial"/>
                      <w:sz w:val="20"/>
                    </w:rPr>
                    <w:t> </w:t>
                  </w:r>
                </w:p>
              </w:tc>
              <w:tc>
                <w:tcPr>
                  <w:tcW w:w="656" w:type="dxa"/>
                  <w:shd w:val="clear" w:color="auto" w:fill="auto"/>
                  <w:vAlign w:val="center"/>
                  <w:hideMark/>
                </w:tcPr>
                <w:p w:rsidR="0096712F" w:rsidRPr="006F7016" w:rsidRDefault="0096712F" w:rsidP="003C095A">
                  <w:pPr>
                    <w:jc w:val="center"/>
                    <w:rPr>
                      <w:rFonts w:ascii="Arial" w:hAnsi="Arial" w:cs="Arial"/>
                      <w:sz w:val="20"/>
                    </w:rPr>
                  </w:pPr>
                  <w:r w:rsidRPr="006F7016">
                    <w:rPr>
                      <w:rFonts w:ascii="Arial" w:hAnsi="Arial" w:cs="Arial"/>
                      <w:sz w:val="20"/>
                    </w:rPr>
                    <w:t>51</w:t>
                  </w:r>
                </w:p>
              </w:tc>
              <w:tc>
                <w:tcPr>
                  <w:tcW w:w="600" w:type="dxa"/>
                  <w:shd w:val="clear" w:color="auto" w:fill="auto"/>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21</w:t>
                  </w:r>
                </w:p>
              </w:tc>
              <w:tc>
                <w:tcPr>
                  <w:tcW w:w="780" w:type="dxa"/>
                  <w:shd w:val="clear" w:color="auto" w:fill="auto"/>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28</w:t>
                  </w:r>
                </w:p>
              </w:tc>
              <w:tc>
                <w:tcPr>
                  <w:tcW w:w="675" w:type="dxa"/>
                  <w:shd w:val="clear" w:color="auto" w:fill="F2F2F2" w:themeFill="background1" w:themeFillShade="F2"/>
                  <w:vAlign w:val="center"/>
                  <w:hideMark/>
                </w:tcPr>
                <w:p w:rsidR="0096712F" w:rsidRPr="00390E22" w:rsidRDefault="0096712F" w:rsidP="001048CF">
                  <w:pPr>
                    <w:jc w:val="right"/>
                    <w:rPr>
                      <w:rFonts w:ascii="Arial" w:hAnsi="Arial" w:cs="Arial"/>
                      <w:b/>
                      <w:sz w:val="20"/>
                    </w:rPr>
                  </w:pPr>
                  <w:r w:rsidRPr="00390E22">
                    <w:rPr>
                      <w:rFonts w:ascii="Arial" w:hAnsi="Arial" w:cs="Arial"/>
                      <w:b/>
                      <w:sz w:val="20"/>
                    </w:rPr>
                    <w:t>100</w:t>
                  </w:r>
                </w:p>
              </w:tc>
            </w:tr>
            <w:tr w:rsidR="0096712F" w:rsidRPr="006F7016"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2453E41B" wp14:editId="416293BC">
                        <wp:extent cx="209550" cy="142875"/>
                        <wp:effectExtent l="0" t="0" r="0" b="9525"/>
                        <wp:docPr id="293" name="Picture 293" descr="http://upload.wikimedia.org/wikipedia/en/thumb/f/f3/Flag_of_Russia.svg/22px-Flag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f/f3/Flag_of_Russia.svg/22px-Flag_of_Russia.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6F7016">
                    <w:rPr>
                      <w:rFonts w:ascii="Arial" w:hAnsi="Arial" w:cs="Arial"/>
                      <w:sz w:val="20"/>
                    </w:rPr>
                    <w:t> </w:t>
                  </w:r>
                  <w:hyperlink r:id="rId23" w:tooltip="Russia at the 2008 Summer Olympics" w:history="1">
                    <w:r w:rsidRPr="006F7016">
                      <w:rPr>
                        <w:rStyle w:val="Hyperlink"/>
                        <w:rFonts w:ascii="Arial" w:hAnsi="Arial" w:cs="Arial"/>
                        <w:color w:val="auto"/>
                        <w:sz w:val="20"/>
                        <w:u w:val="none"/>
                      </w:rPr>
                      <w:t>Russia</w:t>
                    </w:r>
                  </w:hyperlink>
                  <w:r w:rsidRPr="006F7016">
                    <w:rPr>
                      <w:rFonts w:ascii="Arial" w:hAnsi="Arial" w:cs="Arial"/>
                      <w:sz w:val="20"/>
                    </w:rPr>
                    <w:t> </w:t>
                  </w:r>
                </w:p>
              </w:tc>
              <w:tc>
                <w:tcPr>
                  <w:tcW w:w="656"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23</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21</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29</w:t>
                  </w:r>
                </w:p>
              </w:tc>
              <w:tc>
                <w:tcPr>
                  <w:tcW w:w="675" w:type="dxa"/>
                  <w:shd w:val="clear" w:color="auto" w:fill="F2F2F2" w:themeFill="background1" w:themeFillShade="F2"/>
                  <w:vAlign w:val="center"/>
                  <w:hideMark/>
                </w:tcPr>
                <w:p w:rsidR="0096712F" w:rsidRPr="00390E22" w:rsidRDefault="0096712F" w:rsidP="001048CF">
                  <w:pPr>
                    <w:jc w:val="right"/>
                    <w:rPr>
                      <w:rFonts w:ascii="Arial" w:hAnsi="Arial" w:cs="Arial"/>
                      <w:b/>
                      <w:sz w:val="20"/>
                    </w:rPr>
                  </w:pPr>
                  <w:r w:rsidRPr="00390E22">
                    <w:rPr>
                      <w:rFonts w:ascii="Arial" w:hAnsi="Arial" w:cs="Arial"/>
                      <w:b/>
                      <w:sz w:val="20"/>
                    </w:rPr>
                    <w:t>73</w:t>
                  </w:r>
                </w:p>
              </w:tc>
            </w:tr>
            <w:tr w:rsidR="0096712F" w:rsidRPr="006F7016"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40F8AE4D" wp14:editId="1F43A308">
                        <wp:extent cx="209550" cy="104775"/>
                        <wp:effectExtent l="0" t="0" r="0" b="9525"/>
                        <wp:docPr id="289" name="Picture 289" descr="http://upload.wikimedia.org/wikipedia/en/thumb/a/ae/Flag_of_the_United_Kingdom.svg/22px-Flag_of_the_United_Kingdo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en/thumb/a/ae/Flag_of_the_United_Kingdom.svg/22px-Flag_of_the_United_Kingdom.sv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F7016">
                    <w:rPr>
                      <w:rFonts w:ascii="Arial" w:hAnsi="Arial" w:cs="Arial"/>
                      <w:sz w:val="20"/>
                    </w:rPr>
                    <w:t> </w:t>
                  </w:r>
                  <w:hyperlink r:id="rId24" w:tooltip="Great Britain at the 2008 Summer Olympics" w:history="1">
                    <w:r w:rsidRPr="006F7016">
                      <w:rPr>
                        <w:rStyle w:val="Hyperlink"/>
                        <w:rFonts w:ascii="Arial" w:hAnsi="Arial" w:cs="Arial"/>
                        <w:color w:val="auto"/>
                        <w:sz w:val="20"/>
                        <w:u w:val="none"/>
                      </w:rPr>
                      <w:t>Britain</w:t>
                    </w:r>
                  </w:hyperlink>
                  <w:r w:rsidRPr="006F7016">
                    <w:rPr>
                      <w:rFonts w:ascii="Arial" w:hAnsi="Arial" w:cs="Arial"/>
                      <w:sz w:val="20"/>
                    </w:rPr>
                    <w:t> </w:t>
                  </w:r>
                </w:p>
              </w:tc>
              <w:tc>
                <w:tcPr>
                  <w:tcW w:w="656"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19</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13</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15</w:t>
                  </w:r>
                </w:p>
              </w:tc>
              <w:tc>
                <w:tcPr>
                  <w:tcW w:w="675" w:type="dxa"/>
                  <w:shd w:val="clear" w:color="auto" w:fill="F2F2F2" w:themeFill="background1" w:themeFillShade="F2"/>
                  <w:vAlign w:val="center"/>
                  <w:hideMark/>
                </w:tcPr>
                <w:p w:rsidR="0096712F" w:rsidRPr="00390E22" w:rsidRDefault="0096712F" w:rsidP="001048CF">
                  <w:pPr>
                    <w:jc w:val="right"/>
                    <w:rPr>
                      <w:rFonts w:ascii="Arial" w:hAnsi="Arial" w:cs="Arial"/>
                      <w:b/>
                      <w:sz w:val="20"/>
                    </w:rPr>
                  </w:pPr>
                  <w:r w:rsidRPr="00390E22">
                    <w:rPr>
                      <w:rFonts w:ascii="Arial" w:hAnsi="Arial" w:cs="Arial"/>
                      <w:b/>
                      <w:sz w:val="20"/>
                    </w:rPr>
                    <w:t>47</w:t>
                  </w:r>
                </w:p>
              </w:tc>
            </w:tr>
            <w:tr w:rsidR="0096712F" w:rsidRPr="006F7016"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00E05D16" wp14:editId="3A5FB49D">
                        <wp:extent cx="209550" cy="104775"/>
                        <wp:effectExtent l="0" t="0" r="0" b="9525"/>
                        <wp:docPr id="296" name="Picture 296" descr="http://upload.wikimedia.org/wikipedia/en/thumb/b/b9/Flag_of_Australia.svg/22px-Flag_of_Austr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en/thumb/b/b9/Flag_of_Australia.svg/22px-Flag_of_Australia.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6F7016">
                    <w:rPr>
                      <w:rFonts w:ascii="Arial" w:hAnsi="Arial" w:cs="Arial"/>
                      <w:sz w:val="20"/>
                    </w:rPr>
                    <w:t> </w:t>
                  </w:r>
                  <w:hyperlink r:id="rId25" w:tooltip="Australia at the 2008 Summer Olympics" w:history="1">
                    <w:r w:rsidRPr="006F7016">
                      <w:rPr>
                        <w:rStyle w:val="Hyperlink"/>
                        <w:rFonts w:ascii="Arial" w:hAnsi="Arial" w:cs="Arial"/>
                        <w:color w:val="auto"/>
                        <w:sz w:val="20"/>
                        <w:u w:val="none"/>
                      </w:rPr>
                      <w:t>Australia</w:t>
                    </w:r>
                  </w:hyperlink>
                  <w:r w:rsidRPr="006F7016">
                    <w:rPr>
                      <w:rFonts w:ascii="Arial" w:hAnsi="Arial" w:cs="Arial"/>
                      <w:sz w:val="20"/>
                    </w:rPr>
                    <w:t> </w:t>
                  </w:r>
                </w:p>
              </w:tc>
              <w:tc>
                <w:tcPr>
                  <w:tcW w:w="656"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14</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15</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17</w:t>
                  </w:r>
                </w:p>
              </w:tc>
              <w:tc>
                <w:tcPr>
                  <w:tcW w:w="675" w:type="dxa"/>
                  <w:shd w:val="clear" w:color="auto" w:fill="F2F2F2" w:themeFill="background1" w:themeFillShade="F2"/>
                  <w:vAlign w:val="center"/>
                  <w:hideMark/>
                </w:tcPr>
                <w:p w:rsidR="0096712F" w:rsidRPr="00390E22" w:rsidRDefault="0096712F" w:rsidP="001048CF">
                  <w:pPr>
                    <w:jc w:val="right"/>
                    <w:rPr>
                      <w:rFonts w:ascii="Arial" w:hAnsi="Arial" w:cs="Arial"/>
                      <w:b/>
                      <w:sz w:val="20"/>
                    </w:rPr>
                  </w:pPr>
                  <w:r w:rsidRPr="00390E22">
                    <w:rPr>
                      <w:rFonts w:ascii="Arial" w:hAnsi="Arial" w:cs="Arial"/>
                      <w:b/>
                      <w:sz w:val="20"/>
                    </w:rPr>
                    <w:t>46</w:t>
                  </w:r>
                </w:p>
              </w:tc>
            </w:tr>
            <w:tr w:rsidR="0096712F" w:rsidRPr="006F7016" w:rsidTr="000E2AC9">
              <w:trPr>
                <w:tblCellSpacing w:w="15" w:type="dxa"/>
              </w:trPr>
              <w:tc>
                <w:tcPr>
                  <w:tcW w:w="1294" w:type="dxa"/>
                  <w:vAlign w:val="center"/>
                  <w:hideMark/>
                </w:tcPr>
                <w:p w:rsidR="0096712F" w:rsidRPr="006F7016" w:rsidRDefault="0096712F" w:rsidP="003C095A">
                  <w:pPr>
                    <w:rPr>
                      <w:rFonts w:ascii="Arial" w:hAnsi="Arial" w:cs="Arial"/>
                      <w:sz w:val="20"/>
                    </w:rPr>
                  </w:pPr>
                  <w:r w:rsidRPr="006F7016">
                    <w:rPr>
                      <w:rFonts w:ascii="Arial" w:hAnsi="Arial" w:cs="Arial"/>
                      <w:noProof/>
                      <w:sz w:val="20"/>
                    </w:rPr>
                    <w:drawing>
                      <wp:inline distT="0" distB="0" distL="0" distR="0" wp14:anchorId="388CA363" wp14:editId="0664EEFA">
                        <wp:extent cx="209550" cy="123825"/>
                        <wp:effectExtent l="0" t="0" r="0" b="9525"/>
                        <wp:docPr id="297" name="Picture 297" descr="http://upload.wikimedia.org/wikipedia/en/thumb/b/ba/Flag_of_Germany.svg/22px-Flag_of_German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en/thumb/b/ba/Flag_of_Germany.svg/22px-Flag_of_Germany.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6F7016">
                    <w:rPr>
                      <w:rFonts w:ascii="Arial" w:hAnsi="Arial" w:cs="Arial"/>
                      <w:sz w:val="20"/>
                    </w:rPr>
                    <w:t> </w:t>
                  </w:r>
                  <w:hyperlink r:id="rId26" w:tooltip="Germany at the 2008 Summer Olympics" w:history="1">
                    <w:r w:rsidRPr="006F7016">
                      <w:rPr>
                        <w:rStyle w:val="Hyperlink"/>
                        <w:rFonts w:ascii="Arial" w:hAnsi="Arial" w:cs="Arial"/>
                        <w:color w:val="auto"/>
                        <w:sz w:val="20"/>
                        <w:u w:val="none"/>
                      </w:rPr>
                      <w:t>Germany</w:t>
                    </w:r>
                  </w:hyperlink>
                  <w:r w:rsidRPr="006F7016">
                    <w:rPr>
                      <w:rFonts w:ascii="Arial" w:hAnsi="Arial" w:cs="Arial"/>
                      <w:sz w:val="20"/>
                    </w:rPr>
                    <w:t> </w:t>
                  </w:r>
                </w:p>
              </w:tc>
              <w:tc>
                <w:tcPr>
                  <w:tcW w:w="656"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16</w:t>
                  </w:r>
                </w:p>
              </w:tc>
              <w:tc>
                <w:tcPr>
                  <w:tcW w:w="60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10</w:t>
                  </w:r>
                </w:p>
              </w:tc>
              <w:tc>
                <w:tcPr>
                  <w:tcW w:w="780" w:type="dxa"/>
                  <w:vAlign w:val="center"/>
                  <w:hideMark/>
                </w:tcPr>
                <w:p w:rsidR="0096712F" w:rsidRPr="006F7016" w:rsidRDefault="0096712F" w:rsidP="003C095A">
                  <w:pPr>
                    <w:jc w:val="center"/>
                    <w:rPr>
                      <w:rFonts w:ascii="Arial" w:hAnsi="Arial" w:cs="Arial"/>
                      <w:sz w:val="20"/>
                    </w:rPr>
                  </w:pPr>
                  <w:r w:rsidRPr="006F7016">
                    <w:rPr>
                      <w:rFonts w:ascii="Arial" w:hAnsi="Arial" w:cs="Arial"/>
                      <w:sz w:val="20"/>
                    </w:rPr>
                    <w:t>15</w:t>
                  </w:r>
                </w:p>
              </w:tc>
              <w:tc>
                <w:tcPr>
                  <w:tcW w:w="675" w:type="dxa"/>
                  <w:shd w:val="clear" w:color="auto" w:fill="F2F2F2" w:themeFill="background1" w:themeFillShade="F2"/>
                  <w:vAlign w:val="center"/>
                  <w:hideMark/>
                </w:tcPr>
                <w:p w:rsidR="0096712F" w:rsidRPr="00390E22" w:rsidRDefault="0096712F" w:rsidP="001048CF">
                  <w:pPr>
                    <w:jc w:val="right"/>
                    <w:rPr>
                      <w:rFonts w:ascii="Arial" w:hAnsi="Arial" w:cs="Arial"/>
                      <w:b/>
                      <w:sz w:val="20"/>
                    </w:rPr>
                  </w:pPr>
                  <w:r w:rsidRPr="00390E22">
                    <w:rPr>
                      <w:rFonts w:ascii="Arial" w:hAnsi="Arial" w:cs="Arial"/>
                      <w:b/>
                      <w:sz w:val="20"/>
                    </w:rPr>
                    <w:t>41</w:t>
                  </w:r>
                </w:p>
              </w:tc>
            </w:tr>
            <w:tr w:rsidR="0096712F" w:rsidRPr="006F7016" w:rsidTr="000E2AC9">
              <w:trPr>
                <w:tblCellSpacing w:w="15" w:type="dxa"/>
              </w:trPr>
              <w:tc>
                <w:tcPr>
                  <w:tcW w:w="1294" w:type="dxa"/>
                  <w:tcBorders>
                    <w:bottom w:val="single" w:sz="4" w:space="0" w:color="auto"/>
                  </w:tcBorders>
                  <w:vAlign w:val="center"/>
                  <w:hideMark/>
                </w:tcPr>
                <w:p w:rsidR="0096712F" w:rsidRPr="006F7016" w:rsidRDefault="0096712F" w:rsidP="003C095A">
                  <w:pPr>
                    <w:rPr>
                      <w:rFonts w:ascii="Arial" w:hAnsi="Arial" w:cs="Arial"/>
                      <w:sz w:val="20"/>
                    </w:rPr>
                  </w:pPr>
                  <w:r>
                    <w:rPr>
                      <w:noProof/>
                    </w:rPr>
                    <w:drawing>
                      <wp:inline distT="0" distB="0" distL="0" distR="0" wp14:anchorId="5E1D4EEC" wp14:editId="256993F2">
                        <wp:extent cx="209550" cy="142875"/>
                        <wp:effectExtent l="0" t="0" r="0" b="9525"/>
                        <wp:docPr id="299" name="Picture 299" descr="http://upload.wikimedia.org/wikipedia/en/thumb/c/c3/Flag_of_France.svg/22px-Flag_of_Fran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en/thumb/c/c3/Flag_of_France.svg/22px-Flag_of_France.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28" w:tooltip="France at the 2008 Summer Olympics" w:history="1">
                    <w:r w:rsidRPr="00390E22">
                      <w:rPr>
                        <w:rStyle w:val="Hyperlink"/>
                        <w:rFonts w:ascii="Arial" w:hAnsi="Arial" w:cs="Arial"/>
                        <w:color w:val="auto"/>
                        <w:sz w:val="20"/>
                        <w:u w:val="none"/>
                      </w:rPr>
                      <w:t>France</w:t>
                    </w:r>
                  </w:hyperlink>
                  <w:r w:rsidRPr="00390E22">
                    <w:rPr>
                      <w:rStyle w:val="Hyperlink"/>
                      <w:rFonts w:ascii="Arial" w:hAnsi="Arial" w:cs="Arial"/>
                      <w:color w:val="auto"/>
                      <w:sz w:val="20"/>
                      <w:u w:val="none"/>
                    </w:rPr>
                    <w:t> </w:t>
                  </w:r>
                </w:p>
              </w:tc>
              <w:tc>
                <w:tcPr>
                  <w:tcW w:w="656" w:type="dxa"/>
                  <w:tcBorders>
                    <w:bottom w:val="single" w:sz="4" w:space="0" w:color="auto"/>
                  </w:tcBorders>
                  <w:vAlign w:val="center"/>
                  <w:hideMark/>
                </w:tcPr>
                <w:p w:rsidR="0096712F" w:rsidRPr="006F7016" w:rsidRDefault="0096712F" w:rsidP="003C095A">
                  <w:pPr>
                    <w:jc w:val="center"/>
                    <w:rPr>
                      <w:rFonts w:ascii="Arial" w:hAnsi="Arial" w:cs="Arial"/>
                      <w:sz w:val="20"/>
                    </w:rPr>
                  </w:pPr>
                  <w:r>
                    <w:rPr>
                      <w:rFonts w:ascii="Arial" w:hAnsi="Arial" w:cs="Arial"/>
                      <w:sz w:val="20"/>
                    </w:rPr>
                    <w:t>7</w:t>
                  </w:r>
                </w:p>
              </w:tc>
              <w:tc>
                <w:tcPr>
                  <w:tcW w:w="600" w:type="dxa"/>
                  <w:tcBorders>
                    <w:bottom w:val="single" w:sz="4" w:space="0" w:color="auto"/>
                  </w:tcBorders>
                  <w:vAlign w:val="center"/>
                  <w:hideMark/>
                </w:tcPr>
                <w:p w:rsidR="0096712F" w:rsidRPr="006F7016" w:rsidRDefault="0096712F" w:rsidP="003C095A">
                  <w:pPr>
                    <w:jc w:val="center"/>
                    <w:rPr>
                      <w:rFonts w:ascii="Arial" w:hAnsi="Arial" w:cs="Arial"/>
                      <w:sz w:val="20"/>
                    </w:rPr>
                  </w:pPr>
                  <w:r>
                    <w:rPr>
                      <w:rFonts w:ascii="Arial" w:hAnsi="Arial" w:cs="Arial"/>
                      <w:sz w:val="20"/>
                    </w:rPr>
                    <w:t>16</w:t>
                  </w:r>
                </w:p>
              </w:tc>
              <w:tc>
                <w:tcPr>
                  <w:tcW w:w="780" w:type="dxa"/>
                  <w:tcBorders>
                    <w:bottom w:val="single" w:sz="4" w:space="0" w:color="auto"/>
                  </w:tcBorders>
                  <w:vAlign w:val="center"/>
                  <w:hideMark/>
                </w:tcPr>
                <w:p w:rsidR="0096712F" w:rsidRPr="006F7016" w:rsidRDefault="0096712F" w:rsidP="003C095A">
                  <w:pPr>
                    <w:jc w:val="center"/>
                    <w:rPr>
                      <w:rFonts w:ascii="Arial" w:hAnsi="Arial" w:cs="Arial"/>
                      <w:sz w:val="20"/>
                    </w:rPr>
                  </w:pPr>
                  <w:r>
                    <w:rPr>
                      <w:rFonts w:ascii="Arial" w:hAnsi="Arial" w:cs="Arial"/>
                      <w:sz w:val="20"/>
                    </w:rPr>
                    <w:t>1</w:t>
                  </w:r>
                  <w:r w:rsidRPr="006F7016">
                    <w:rPr>
                      <w:rFonts w:ascii="Arial" w:hAnsi="Arial" w:cs="Arial"/>
                      <w:sz w:val="20"/>
                    </w:rPr>
                    <w:t>8</w:t>
                  </w:r>
                </w:p>
              </w:tc>
              <w:tc>
                <w:tcPr>
                  <w:tcW w:w="675" w:type="dxa"/>
                  <w:tcBorders>
                    <w:bottom w:val="single" w:sz="4" w:space="0" w:color="auto"/>
                  </w:tcBorders>
                  <w:shd w:val="clear" w:color="auto" w:fill="F2F2F2" w:themeFill="background1" w:themeFillShade="F2"/>
                  <w:vAlign w:val="center"/>
                  <w:hideMark/>
                </w:tcPr>
                <w:p w:rsidR="0096712F" w:rsidRPr="00390E22" w:rsidRDefault="0096712F" w:rsidP="001048CF">
                  <w:pPr>
                    <w:jc w:val="right"/>
                    <w:rPr>
                      <w:rFonts w:ascii="Arial" w:hAnsi="Arial" w:cs="Arial"/>
                      <w:b/>
                      <w:sz w:val="20"/>
                    </w:rPr>
                  </w:pPr>
                  <w:r w:rsidRPr="00390E22">
                    <w:rPr>
                      <w:rFonts w:ascii="Arial" w:hAnsi="Arial" w:cs="Arial"/>
                      <w:b/>
                      <w:sz w:val="20"/>
                    </w:rPr>
                    <w:t>41</w:t>
                  </w:r>
                </w:p>
              </w:tc>
            </w:tr>
          </w:tbl>
          <w:p w:rsidR="0096712F" w:rsidRDefault="0096712F"/>
        </w:tc>
        <w:bookmarkStart w:id="0" w:name="_GoBack"/>
        <w:bookmarkEnd w:id="0"/>
      </w:tr>
    </w:tbl>
    <w:p w:rsidR="006F7016" w:rsidRDefault="006F7016"/>
    <w:p w:rsidR="002355B1" w:rsidRDefault="002355B1" w:rsidP="00893D9E">
      <w:r>
        <w:t xml:space="preserve">Tables 1.1 and 1.2 differ only by how medals are ranked: by the number of gold medals or by the total medals.  The data in these tables is identical; only the presentation has changed.  Yet this </w:t>
      </w:r>
      <w:r>
        <w:lastRenderedPageBreak/>
        <w:t>small choice has several different consequences, including whether causal readers will infer that</w:t>
      </w:r>
      <w:r w:rsidR="00F93048">
        <w:t xml:space="preserve"> China or the USA has “won” the Olympics.  Note also, that South Korea drops off the list when rankings are done by total medals rather than </w:t>
      </w:r>
      <w:proofErr w:type="spellStart"/>
      <w:r w:rsidR="00F93048">
        <w:t>golds</w:t>
      </w:r>
      <w:proofErr w:type="spellEnd"/>
      <w:r w:rsidR="00F93048">
        <w:t xml:space="preserve"> and Germany and Australia switch places on the list.  </w:t>
      </w:r>
    </w:p>
    <w:p w:rsidR="00A278D7" w:rsidRDefault="00A278D7" w:rsidP="00893D9E"/>
    <w:p w:rsidR="002355B1" w:rsidRDefault="00893D9E" w:rsidP="00893D9E">
      <w:r>
        <w:t xml:space="preserve">It is easy to see why U.S. news sources prefer Table 1.2.  Since the U.S. has so many contestants in the Olympics, rankings that favor total medals tend to </w:t>
      </w:r>
      <w:r w:rsidR="002355B1">
        <w:t xml:space="preserve">show the U.S. in good light.  Thus, the audience for </w:t>
      </w:r>
      <w:r w:rsidR="00F93048">
        <w:t>w</w:t>
      </w:r>
      <w:r w:rsidR="003C4595">
        <w:t xml:space="preserve">hat </w:t>
      </w:r>
      <w:r w:rsidR="00F93048">
        <w:t xml:space="preserve">at first </w:t>
      </w:r>
      <w:r w:rsidR="003C4595">
        <w:t xml:space="preserve">seems </w:t>
      </w:r>
      <w:r w:rsidR="00F93048">
        <w:t>to be</w:t>
      </w:r>
      <w:r w:rsidR="003C4595">
        <w:t xml:space="preserve"> relatively straightforward</w:t>
      </w:r>
      <w:r w:rsidR="007D48E0">
        <w:t xml:space="preserve"> fact</w:t>
      </w:r>
      <w:r w:rsidR="00F93048">
        <w:t xml:space="preserve"> influences how the data is presented and the conclusions readers will draw.</w:t>
      </w:r>
    </w:p>
    <w:p w:rsidR="002355B1" w:rsidRDefault="002355B1" w:rsidP="00893D9E"/>
    <w:p w:rsidR="0071660F" w:rsidRDefault="0071660F" w:rsidP="00CE4CCD"/>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9360"/>
      </w:tblGrid>
      <w:tr w:rsidR="00343EB7" w:rsidTr="00B96F7C">
        <w:tc>
          <w:tcPr>
            <w:tcW w:w="9360" w:type="dxa"/>
            <w:shd w:val="clear" w:color="auto" w:fill="BFBFBF" w:themeFill="background1" w:themeFillShade="BF"/>
          </w:tcPr>
          <w:p w:rsidR="0071660F" w:rsidRDefault="0071660F" w:rsidP="00B96F7C">
            <w:pPr>
              <w:rPr>
                <w:rFonts w:ascii="Arial" w:hAnsi="Arial" w:cs="Arial"/>
                <w:b/>
              </w:rPr>
            </w:pPr>
            <w:r>
              <w:rPr>
                <w:rFonts w:ascii="Arial" w:hAnsi="Arial" w:cs="Arial"/>
                <w:b/>
              </w:rPr>
              <w:t>Exercise 1.2: Statistics on depression.</w:t>
            </w:r>
          </w:p>
          <w:p w:rsidR="00390DAB" w:rsidRPr="003C64CB" w:rsidRDefault="00390DAB" w:rsidP="00390DAB">
            <w:pPr>
              <w:rPr>
                <w:rFonts w:ascii="Arial" w:hAnsi="Arial" w:cs="Arial"/>
                <w:sz w:val="22"/>
              </w:rPr>
            </w:pPr>
            <w:r w:rsidRPr="003C64CB">
              <w:rPr>
                <w:rFonts w:ascii="Arial" w:hAnsi="Arial" w:cs="Arial"/>
                <w:sz w:val="22"/>
              </w:rPr>
              <w:t>Consider the following statistic: "</w:t>
            </w:r>
            <w:r w:rsidRPr="003C64CB">
              <w:rPr>
                <w:rFonts w:ascii="Arial" w:hAnsi="Arial" w:cs="Arial"/>
                <w:i/>
                <w:sz w:val="22"/>
              </w:rPr>
              <w:t>21.3% of women and 12.7% of men have experienced depression in their lifetime.</w:t>
            </w:r>
            <w:r w:rsidRPr="003C64CB">
              <w:rPr>
                <w:rFonts w:ascii="Arial" w:hAnsi="Arial" w:cs="Arial"/>
                <w:sz w:val="22"/>
              </w:rPr>
              <w:t>"  By performing some basic mathematical operations, we can rewrite this statistic as:</w:t>
            </w:r>
          </w:p>
          <w:p w:rsidR="00390DAB" w:rsidRPr="003C64CB" w:rsidRDefault="00390DAB" w:rsidP="00390DAB">
            <w:pPr>
              <w:numPr>
                <w:ilvl w:val="0"/>
                <w:numId w:val="5"/>
              </w:numPr>
              <w:rPr>
                <w:rFonts w:ascii="Arial" w:hAnsi="Arial" w:cs="Arial"/>
                <w:sz w:val="22"/>
              </w:rPr>
            </w:pPr>
            <w:r w:rsidRPr="003C64CB">
              <w:rPr>
                <w:rFonts w:ascii="Arial" w:hAnsi="Arial" w:cs="Arial"/>
                <w:sz w:val="22"/>
              </w:rPr>
              <w:t>Over one in five women and one in eight men have experienced depression in their lifetimes.</w:t>
            </w:r>
          </w:p>
          <w:p w:rsidR="00390DAB" w:rsidRPr="003C64CB" w:rsidRDefault="00390DAB" w:rsidP="00390DAB">
            <w:pPr>
              <w:numPr>
                <w:ilvl w:val="0"/>
                <w:numId w:val="5"/>
              </w:numPr>
              <w:rPr>
                <w:rFonts w:ascii="Arial" w:hAnsi="Arial" w:cs="Arial"/>
                <w:sz w:val="22"/>
              </w:rPr>
            </w:pPr>
            <w:r w:rsidRPr="003C64CB">
              <w:rPr>
                <w:rFonts w:ascii="Arial" w:hAnsi="Arial" w:cs="Arial"/>
                <w:sz w:val="22"/>
              </w:rPr>
              <w:t>Women are 68% more likely than men to experience depression in their lifetime.</w:t>
            </w:r>
          </w:p>
          <w:p w:rsidR="00390DAB" w:rsidRPr="003C64CB" w:rsidRDefault="00390DAB" w:rsidP="00390DAB">
            <w:pPr>
              <w:numPr>
                <w:ilvl w:val="0"/>
                <w:numId w:val="5"/>
              </w:numPr>
              <w:rPr>
                <w:rFonts w:ascii="Arial" w:hAnsi="Arial" w:cs="Arial"/>
                <w:sz w:val="22"/>
              </w:rPr>
            </w:pPr>
            <w:r w:rsidRPr="003C64CB">
              <w:rPr>
                <w:rFonts w:ascii="Arial" w:hAnsi="Arial" w:cs="Arial"/>
                <w:sz w:val="22"/>
              </w:rPr>
              <w:t>Approximately six of every ten depressed individuals is a woman.</w:t>
            </w:r>
          </w:p>
          <w:p w:rsidR="00390DAB" w:rsidRPr="003C64CB" w:rsidRDefault="00390DAB" w:rsidP="00390DAB">
            <w:pPr>
              <w:numPr>
                <w:ilvl w:val="0"/>
                <w:numId w:val="5"/>
              </w:numPr>
              <w:rPr>
                <w:rFonts w:ascii="Arial" w:hAnsi="Arial" w:cs="Arial"/>
                <w:sz w:val="22"/>
              </w:rPr>
            </w:pPr>
            <w:r w:rsidRPr="003C64CB">
              <w:rPr>
                <w:rFonts w:ascii="Arial" w:hAnsi="Arial" w:cs="Arial"/>
                <w:sz w:val="22"/>
              </w:rPr>
              <w:t xml:space="preserve">17.1% of individuals have experienced depression in their lifetime. </w:t>
            </w:r>
          </w:p>
          <w:p w:rsidR="00390DAB" w:rsidRPr="003C64CB" w:rsidRDefault="00390DAB" w:rsidP="00390DAB">
            <w:pPr>
              <w:numPr>
                <w:ilvl w:val="0"/>
                <w:numId w:val="5"/>
              </w:numPr>
              <w:rPr>
                <w:rFonts w:ascii="Arial" w:hAnsi="Arial" w:cs="Arial"/>
                <w:sz w:val="22"/>
              </w:rPr>
            </w:pPr>
            <w:r w:rsidRPr="003C64CB">
              <w:rPr>
                <w:rFonts w:ascii="Arial" w:hAnsi="Arial" w:cs="Arial"/>
                <w:sz w:val="22"/>
              </w:rPr>
              <w:t>Over 75% of women never experience significant depression in their lifetime.</w:t>
            </w:r>
          </w:p>
          <w:p w:rsidR="0071660F" w:rsidRPr="003C64CB" w:rsidRDefault="0071660F" w:rsidP="00B96F7C">
            <w:pPr>
              <w:rPr>
                <w:rFonts w:ascii="Arial" w:hAnsi="Arial" w:cs="Arial"/>
                <w:sz w:val="22"/>
              </w:rPr>
            </w:pPr>
          </w:p>
          <w:p w:rsidR="00390DAB" w:rsidRDefault="003C4595" w:rsidP="003C4595">
            <w:r>
              <w:rPr>
                <w:rFonts w:ascii="Arial" w:hAnsi="Arial" w:cs="Arial"/>
                <w:sz w:val="22"/>
              </w:rPr>
              <w:t>Since we don’t know the context, use the triad of purpose-audience-trust to describe each of these representations.  What seems to be the purpose and audience of each?  Are any of them more alarming</w:t>
            </w:r>
            <w:r w:rsidR="00390DAB" w:rsidRPr="003C64CB">
              <w:rPr>
                <w:rFonts w:ascii="Arial" w:hAnsi="Arial" w:cs="Arial"/>
                <w:sz w:val="22"/>
              </w:rPr>
              <w:t xml:space="preserve"> or reassur</w:t>
            </w:r>
            <w:r w:rsidR="00276993">
              <w:rPr>
                <w:rFonts w:ascii="Arial" w:hAnsi="Arial" w:cs="Arial"/>
                <w:sz w:val="22"/>
              </w:rPr>
              <w:t xml:space="preserve">ing than others?  Do any </w:t>
            </w:r>
            <w:r>
              <w:rPr>
                <w:rFonts w:ascii="Arial" w:hAnsi="Arial" w:cs="Arial"/>
                <w:sz w:val="22"/>
              </w:rPr>
              <w:t xml:space="preserve">make you question your trust in the writer?  </w:t>
            </w:r>
          </w:p>
        </w:tc>
      </w:tr>
    </w:tbl>
    <w:p w:rsidR="0071660F" w:rsidRDefault="0071660F" w:rsidP="0071660F"/>
    <w:p w:rsidR="00A278D7" w:rsidRDefault="00A278D7" w:rsidP="0071660F"/>
    <w:p w:rsidR="00A278D7" w:rsidRDefault="00A278D7" w:rsidP="00A278D7"/>
    <w:p w:rsidR="00A278D7" w:rsidRPr="00B8247B" w:rsidRDefault="00A278D7" w:rsidP="00A278D7">
      <w:pPr>
        <w:shd w:val="clear" w:color="auto" w:fill="D9D9D9" w:themeFill="background1" w:themeFillShade="D9"/>
        <w:rPr>
          <w:rFonts w:ascii="Arial" w:hAnsi="Arial" w:cs="Arial"/>
          <w:b/>
        </w:rPr>
      </w:pPr>
      <w:r>
        <w:rPr>
          <w:rFonts w:ascii="Arial" w:hAnsi="Arial" w:cs="Arial"/>
          <w:b/>
        </w:rPr>
        <w:t>Lies, Damn Lies and Statistics</w:t>
      </w:r>
    </w:p>
    <w:p w:rsidR="00A278D7" w:rsidRDefault="00A278D7" w:rsidP="00A278D7">
      <w:r>
        <w:t>People don’t blame words for lying</w:t>
      </w:r>
    </w:p>
    <w:p w:rsidR="00A278D7" w:rsidRDefault="00A278D7" w:rsidP="00A278D7"/>
    <w:p w:rsidR="00A278D7" w:rsidRDefault="00A278D7" w:rsidP="00A278D7">
      <w:r>
        <w:t>Can distort a video clip</w:t>
      </w:r>
    </w:p>
    <w:p w:rsidR="00A278D7" w:rsidRDefault="00A278D7" w:rsidP="00A278D7"/>
    <w:p w:rsidR="00A278D7" w:rsidRDefault="00A278D7" w:rsidP="00A278D7"/>
    <w:p w:rsidR="00BA542E" w:rsidRDefault="00BA542E" w:rsidP="00BA542E"/>
    <w:p w:rsidR="00BA542E" w:rsidRPr="00B8247B" w:rsidRDefault="00BA542E" w:rsidP="00BA542E">
      <w:pPr>
        <w:shd w:val="clear" w:color="auto" w:fill="D9D9D9" w:themeFill="background1" w:themeFillShade="D9"/>
        <w:rPr>
          <w:rFonts w:ascii="Arial" w:hAnsi="Arial" w:cs="Arial"/>
          <w:b/>
        </w:rPr>
      </w:pPr>
      <w:r>
        <w:rPr>
          <w:rFonts w:ascii="Arial" w:hAnsi="Arial" w:cs="Arial"/>
          <w:b/>
        </w:rPr>
        <w:t>Your Own vs. Others’ Data</w:t>
      </w:r>
      <w:r w:rsidR="00113B14">
        <w:rPr>
          <w:rFonts w:ascii="Arial" w:hAnsi="Arial" w:cs="Arial"/>
          <w:b/>
        </w:rPr>
        <w:t xml:space="preserve"> (Planned vs. Found</w:t>
      </w:r>
      <w:r w:rsidR="00705769">
        <w:rPr>
          <w:rFonts w:ascii="Arial" w:hAnsi="Arial" w:cs="Arial"/>
          <w:b/>
        </w:rPr>
        <w:t xml:space="preserve"> Data)</w:t>
      </w:r>
    </w:p>
    <w:p w:rsidR="00BA542E" w:rsidRPr="00343EB7" w:rsidRDefault="00705769" w:rsidP="0071660F">
      <w:r>
        <w:t xml:space="preserve">Sometimes the data that you work with will be planned for a specific purpose.  You will have a hypothesis and then plan a study </w:t>
      </w:r>
      <w:r w:rsidR="002F746B">
        <w:t>collecting</w:t>
      </w:r>
      <w:r>
        <w:t xml:space="preserve"> data </w:t>
      </w:r>
      <w:r w:rsidR="002F746B">
        <w:t>to</w:t>
      </w:r>
      <w:r>
        <w:t xml:space="preserve"> test that hypothesis.  Sometimes you will </w:t>
      </w:r>
      <w:r w:rsidR="00343EB7">
        <w:t>have broader, less well-defined question</w:t>
      </w:r>
      <w:r w:rsidR="005F0523">
        <w:t>s</w:t>
      </w:r>
      <w:r w:rsidR="00343EB7">
        <w:t xml:space="preserve">, such as </w:t>
      </w:r>
      <w:r w:rsidR="00343EB7">
        <w:rPr>
          <w:i/>
        </w:rPr>
        <w:t xml:space="preserve">how do women and men communicate differently </w:t>
      </w:r>
      <w:r w:rsidR="00343EB7">
        <w:t xml:space="preserve">or </w:t>
      </w:r>
      <w:r w:rsidR="00343EB7">
        <w:rPr>
          <w:i/>
        </w:rPr>
        <w:t xml:space="preserve">what </w:t>
      </w:r>
      <w:r w:rsidR="005F0523">
        <w:rPr>
          <w:i/>
        </w:rPr>
        <w:t>are the bottlenecks in our organization</w:t>
      </w:r>
      <w:r w:rsidR="00343EB7">
        <w:t xml:space="preserve">, and you </w:t>
      </w:r>
      <w:r w:rsidR="002F746B">
        <w:t>will collect data to answer those</w:t>
      </w:r>
      <w:r w:rsidR="00343EB7">
        <w:t xml:space="preserve"> questions.  And sometimes you will </w:t>
      </w:r>
      <w:r w:rsidR="005F0523">
        <w:t>skip the data collection process and</w:t>
      </w:r>
      <w:r w:rsidR="00343EB7">
        <w:t xml:space="preserve"> instead work with information that has already been gathered—and sometimes already analyzed—by other people. </w:t>
      </w:r>
    </w:p>
    <w:p w:rsidR="00BA542E" w:rsidRDefault="00BA542E" w:rsidP="0071660F"/>
    <w:p w:rsidR="002F746B" w:rsidRDefault="002F746B" w:rsidP="0071660F">
      <w:r>
        <w:t xml:space="preserve">An example of how we might use </w:t>
      </w:r>
      <w:r w:rsidR="005F0523">
        <w:t>data that has already been gathered and analyzed can be seen in the Olympic medal data in Tables 1.1 and 1.2.  This data has been gathered and published by the Olympic committee and numerous new sources, but this does not mean that the analysi</w:t>
      </w:r>
      <w:r w:rsidR="00E054CE">
        <w:t xml:space="preserve">s is </w:t>
      </w:r>
      <w:r w:rsidR="00E054CE">
        <w:lastRenderedPageBreak/>
        <w:t xml:space="preserve">complete.  For instance, in response to the controversy over how to report the medal counts from the 2008 Olympics, a New York Times reporter developed a point system.  </w:t>
      </w:r>
    </w:p>
    <w:p w:rsidR="00BA542E" w:rsidRDefault="00BA542E" w:rsidP="0071660F"/>
    <w:p w:rsidR="003F6F75" w:rsidRDefault="003F6F75"/>
    <w:p w:rsidR="00FD1B0B" w:rsidRPr="00B8247B" w:rsidRDefault="00DB2864" w:rsidP="00FD1B0B">
      <w:pPr>
        <w:shd w:val="clear" w:color="auto" w:fill="D9D9D9" w:themeFill="background1" w:themeFillShade="D9"/>
        <w:rPr>
          <w:rFonts w:ascii="Arial" w:hAnsi="Arial" w:cs="Arial"/>
          <w:b/>
        </w:rPr>
      </w:pPr>
      <w:r>
        <w:rPr>
          <w:rFonts w:ascii="Arial" w:hAnsi="Arial" w:cs="Arial"/>
          <w:b/>
        </w:rPr>
        <w:t>Descriptive vs. Quantitative</w:t>
      </w:r>
      <w:r w:rsidR="00FD1B0B">
        <w:rPr>
          <w:rFonts w:ascii="Arial" w:hAnsi="Arial" w:cs="Arial"/>
          <w:b/>
        </w:rPr>
        <w:t xml:space="preserve"> Data</w:t>
      </w:r>
    </w:p>
    <w:p w:rsidR="00FD1B0B" w:rsidRPr="00552F3A" w:rsidRDefault="00FD1B0B" w:rsidP="00FD1B0B">
      <w:r>
        <w:t xml:space="preserve">Data does not refer simply to numerical data, such as we see in the Challenge Memo in figure 1.1 or in the depression statistics in Figure 1.2.  Data also includes observations, quotations, interviews, reflections, and texts.  Although such forms of data can often be represented numerically—for instance we can count the number of times we observe a certain behavior or the proportion of interview participants who respond in a particular way to a question—often </w:t>
      </w:r>
      <w:r w:rsidR="00552F3A">
        <w:t xml:space="preserve">times, we aim to </w:t>
      </w:r>
      <w:r w:rsidR="00552F3A">
        <w:rPr>
          <w:b/>
        </w:rPr>
        <w:t>describe</w:t>
      </w:r>
      <w:r w:rsidR="00552F3A">
        <w:t xml:space="preserve"> rather than </w:t>
      </w:r>
      <w:r w:rsidR="00552F3A" w:rsidRPr="00552F3A">
        <w:rPr>
          <w:b/>
        </w:rPr>
        <w:t>quantify</w:t>
      </w:r>
      <w:r w:rsidR="00552F3A">
        <w:rPr>
          <w:b/>
        </w:rPr>
        <w:t xml:space="preserve"> </w:t>
      </w:r>
      <w:r w:rsidR="00552F3A">
        <w:t>these types of data.</w:t>
      </w:r>
    </w:p>
    <w:p w:rsidR="00FD1B0B" w:rsidRDefault="00FD1B0B" w:rsidP="00FD1B0B"/>
    <w:p w:rsidR="00D75E25" w:rsidRDefault="00DB2864" w:rsidP="00FD1B0B">
      <w:r w:rsidRPr="00D75E25">
        <w:rPr>
          <w:b/>
        </w:rPr>
        <w:t>Descriptive data</w:t>
      </w:r>
      <w:r>
        <w:t xml:space="preserve"> uses case studies and descriptions of individual people, events, or locations and discusses them in ways that are not easily reduced to a number.  </w:t>
      </w:r>
      <w:r w:rsidRPr="00D75E25">
        <w:rPr>
          <w:b/>
        </w:rPr>
        <w:t>Quantitative data</w:t>
      </w:r>
      <w:r>
        <w:t xml:space="preserve"> involves </w:t>
      </w:r>
      <w:r w:rsidR="00D75E25">
        <w:t>collecting concrete</w:t>
      </w:r>
      <w:r>
        <w:t xml:space="preserve"> measurements</w:t>
      </w:r>
      <w:r w:rsidR="00D75E25">
        <w:t xml:space="preserve"> on a scale—such as temperature, speed, or size—or else aggregating individual attributes—such as repair records, behaviors, or attitudes—so that they can be combined, compared, and analyzed as specific data points.  </w:t>
      </w:r>
    </w:p>
    <w:p w:rsidR="00850760" w:rsidRDefault="00F4442C" w:rsidP="00FD1B0B">
      <w:r>
        <w:rPr>
          <w:noProof/>
        </w:rPr>
        <mc:AlternateContent>
          <mc:Choice Requires="wps">
            <w:drawing>
              <wp:anchor distT="0" distB="0" distL="114300" distR="114300" simplePos="0" relativeHeight="251661312" behindDoc="0" locked="0" layoutInCell="1" allowOverlap="1" wp14:anchorId="7A3AE84F" wp14:editId="40EF257F">
                <wp:simplePos x="0" y="0"/>
                <wp:positionH relativeFrom="margin">
                  <wp:align>right</wp:align>
                </wp:positionH>
                <wp:positionV relativeFrom="margin">
                  <wp:align>top</wp:align>
                </wp:positionV>
                <wp:extent cx="1821815" cy="3228975"/>
                <wp:effectExtent l="0" t="0" r="26035"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8975"/>
                        </a:xfrm>
                        <a:prstGeom prst="rect">
                          <a:avLst/>
                        </a:prstGeom>
                        <a:solidFill>
                          <a:schemeClr val="bg1">
                            <a:lumMod val="85000"/>
                          </a:schemeClr>
                        </a:solidFill>
                        <a:ln w="9525">
                          <a:solidFill>
                            <a:srgbClr val="000000"/>
                          </a:solidFill>
                          <a:miter lim="800000"/>
                          <a:headEnd/>
                          <a:tailEnd/>
                        </a:ln>
                      </wps:spPr>
                      <wps:txbx>
                        <w:txbxContent>
                          <w:p w:rsidR="00F4442C" w:rsidRPr="00CE06D6" w:rsidRDefault="00F4442C">
                            <w:pPr>
                              <w:rPr>
                                <w:rFonts w:ascii="Arial" w:hAnsi="Arial" w:cs="Arial"/>
                                <w:sz w:val="22"/>
                              </w:rPr>
                            </w:pPr>
                            <w:r w:rsidRPr="003F1C35">
                              <w:rPr>
                                <w:rFonts w:ascii="Arial" w:hAnsi="Arial" w:cs="Arial"/>
                                <w:b/>
                                <w:sz w:val="22"/>
                              </w:rPr>
                              <w:t xml:space="preserve">Statistical </w:t>
                            </w:r>
                            <w:r w:rsidR="003F1C35" w:rsidRPr="003F1C35">
                              <w:rPr>
                                <w:rFonts w:ascii="Arial" w:hAnsi="Arial" w:cs="Arial"/>
                                <w:b/>
                                <w:sz w:val="22"/>
                              </w:rPr>
                              <w:t xml:space="preserve">significance </w:t>
                            </w:r>
                            <w:r w:rsidRPr="003F1C35">
                              <w:rPr>
                                <w:rFonts w:ascii="Arial" w:hAnsi="Arial" w:cs="Arial"/>
                                <w:b/>
                                <w:sz w:val="22"/>
                              </w:rPr>
                              <w:t>tests</w:t>
                            </w:r>
                            <w:r w:rsidR="003F1C35" w:rsidRPr="003F1C35">
                              <w:rPr>
                                <w:rFonts w:ascii="Arial" w:hAnsi="Arial" w:cs="Arial"/>
                                <w:sz w:val="22"/>
                              </w:rPr>
                              <w:t xml:space="preserve"> are procedures used to help rule out the possibility that a given result </w:t>
                            </w:r>
                            <w:r w:rsidR="008964EF">
                              <w:rPr>
                                <w:rFonts w:ascii="Arial" w:hAnsi="Arial" w:cs="Arial"/>
                                <w:sz w:val="22"/>
                              </w:rPr>
                              <w:t xml:space="preserve">or finding </w:t>
                            </w:r>
                            <w:r w:rsidR="003F1C35" w:rsidRPr="003F1C35">
                              <w:rPr>
                                <w:rFonts w:ascii="Arial" w:hAnsi="Arial" w:cs="Arial"/>
                                <w:sz w:val="22"/>
                              </w:rPr>
                              <w:t xml:space="preserve">could have occurred by chance alone.  A result that statistical tests determine is unlikely to have occurred by random chance is termed </w:t>
                            </w:r>
                            <w:r w:rsidR="003F1C35" w:rsidRPr="003F1C35">
                              <w:rPr>
                                <w:rFonts w:ascii="Arial" w:hAnsi="Arial" w:cs="Arial"/>
                                <w:b/>
                                <w:sz w:val="22"/>
                              </w:rPr>
                              <w:t>statistically significant.</w:t>
                            </w:r>
                            <w:r w:rsidR="00CE06D6">
                              <w:rPr>
                                <w:rFonts w:ascii="Arial" w:hAnsi="Arial" w:cs="Arial"/>
                                <w:b/>
                                <w:sz w:val="22"/>
                              </w:rPr>
                              <w:t xml:space="preserve">  </w:t>
                            </w:r>
                            <w:r w:rsidR="00CE06D6">
                              <w:rPr>
                                <w:rFonts w:ascii="Arial" w:hAnsi="Arial" w:cs="Arial"/>
                                <w:sz w:val="22"/>
                              </w:rPr>
                              <w:t>For this reasons it is recommended to avoid using the word “significant” when talking about data, unless you will be reporting the results of statistical tests.</w:t>
                            </w:r>
                          </w:p>
                          <w:p w:rsidR="003F1C35" w:rsidRPr="00F4442C" w:rsidRDefault="003F1C35">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92.25pt;margin-top:0;width:143.45pt;height:254.2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" fillcolor="#d8d8d8 [2732]">
                <v:textbox>
                  <w:txbxContent>
                    <w:p w:rsidR="00F4442C" w:rsidRPr="00CE06D6" w:rsidRDefault="00F4442C">
                      <w:pPr>
                        <w:rPr>
                          <w:rFonts w:ascii="Arial" w:hAnsi="Arial" w:cs="Arial"/>
                          <w:sz w:val="22"/>
                        </w:rPr>
                      </w:pPr>
                      <w:r w:rsidRPr="003F1C35">
                        <w:rPr>
                          <w:rFonts w:ascii="Arial" w:hAnsi="Arial" w:cs="Arial"/>
                          <w:b/>
                          <w:sz w:val="22"/>
                        </w:rPr>
                        <w:t xml:space="preserve">Statistical </w:t>
                      </w:r>
                      <w:r w:rsidR="003F1C35" w:rsidRPr="003F1C35">
                        <w:rPr>
                          <w:rFonts w:ascii="Arial" w:hAnsi="Arial" w:cs="Arial"/>
                          <w:b/>
                          <w:sz w:val="22"/>
                        </w:rPr>
                        <w:t xml:space="preserve">significance </w:t>
                      </w:r>
                      <w:r w:rsidRPr="003F1C35">
                        <w:rPr>
                          <w:rFonts w:ascii="Arial" w:hAnsi="Arial" w:cs="Arial"/>
                          <w:b/>
                          <w:sz w:val="22"/>
                        </w:rPr>
                        <w:t>tests</w:t>
                      </w:r>
                      <w:r w:rsidR="003F1C35" w:rsidRPr="003F1C35">
                        <w:rPr>
                          <w:rFonts w:ascii="Arial" w:hAnsi="Arial" w:cs="Arial"/>
                          <w:sz w:val="22"/>
                        </w:rPr>
                        <w:t xml:space="preserve"> are procedures used to help rule out the possibility that a given result </w:t>
                      </w:r>
                      <w:r w:rsidR="008964EF">
                        <w:rPr>
                          <w:rFonts w:ascii="Arial" w:hAnsi="Arial" w:cs="Arial"/>
                          <w:sz w:val="22"/>
                        </w:rPr>
                        <w:t xml:space="preserve">or finding </w:t>
                      </w:r>
                      <w:r w:rsidR="003F1C35" w:rsidRPr="003F1C35">
                        <w:rPr>
                          <w:rFonts w:ascii="Arial" w:hAnsi="Arial" w:cs="Arial"/>
                          <w:sz w:val="22"/>
                        </w:rPr>
                        <w:t xml:space="preserve">could have occurred by chance alone.  A result that statistical tests determine is unlikely to have occurred by random chance is termed </w:t>
                      </w:r>
                      <w:r w:rsidR="003F1C35" w:rsidRPr="003F1C35">
                        <w:rPr>
                          <w:rFonts w:ascii="Arial" w:hAnsi="Arial" w:cs="Arial"/>
                          <w:b/>
                          <w:sz w:val="22"/>
                        </w:rPr>
                        <w:t>statistically significant.</w:t>
                      </w:r>
                      <w:r w:rsidR="00CE06D6">
                        <w:rPr>
                          <w:rFonts w:ascii="Arial" w:hAnsi="Arial" w:cs="Arial"/>
                          <w:b/>
                          <w:sz w:val="22"/>
                        </w:rPr>
                        <w:t xml:space="preserve">  </w:t>
                      </w:r>
                      <w:r w:rsidR="00CE06D6">
                        <w:rPr>
                          <w:rFonts w:ascii="Arial" w:hAnsi="Arial" w:cs="Arial"/>
                          <w:sz w:val="22"/>
                        </w:rPr>
                        <w:t>For this reasons it is recommended to avoid using the word “significant” when talking about data, unless you will be reporting the results of statistical tests.</w:t>
                      </w:r>
                    </w:p>
                    <w:p w:rsidR="003F1C35" w:rsidRPr="00F4442C" w:rsidRDefault="003F1C35">
                      <w:pPr>
                        <w:rPr>
                          <w:rFonts w:ascii="Arial" w:hAnsi="Arial" w:cs="Arial"/>
                          <w:b/>
                        </w:rPr>
                      </w:pPr>
                    </w:p>
                  </w:txbxContent>
                </v:textbox>
                <w10:wrap type="square" anchorx="margin" anchory="margin"/>
              </v:shape>
            </w:pict>
          </mc:Fallback>
        </mc:AlternateContent>
      </w:r>
      <w:r w:rsidR="00552F3A">
        <w:t>Those who</w:t>
      </w:r>
      <w:r w:rsidR="00DB2864">
        <w:t xml:space="preserve"> primarily </w:t>
      </w:r>
      <w:r w:rsidR="00552F3A">
        <w:t xml:space="preserve">quantify data </w:t>
      </w:r>
      <w:r w:rsidR="00DB2864">
        <w:t>o</w:t>
      </w:r>
      <w:r w:rsidR="00552F3A">
        <w:t xml:space="preserve">ften dismiss descriptive data as “soft” or </w:t>
      </w:r>
      <w:r w:rsidR="00DB2864">
        <w:t xml:space="preserve">“anecdotal” since it looks primarily at individual cases that cannot be put to the power of </w:t>
      </w:r>
      <w:r w:rsidR="00DB2864" w:rsidRPr="00F4442C">
        <w:rPr>
          <w:b/>
        </w:rPr>
        <w:t xml:space="preserve">statistical </w:t>
      </w:r>
      <w:r w:rsidR="003F1C35">
        <w:rPr>
          <w:b/>
        </w:rPr>
        <w:t xml:space="preserve">significance </w:t>
      </w:r>
      <w:r w:rsidR="00DB2864" w:rsidRPr="00F4442C">
        <w:rPr>
          <w:b/>
        </w:rPr>
        <w:t>tests.</w:t>
      </w:r>
      <w:r w:rsidR="00DB2864">
        <w:t xml:space="preserve">  </w:t>
      </w:r>
      <w:r w:rsidR="00850760">
        <w:t>There are many cases where poor decisions have been made by relying on individual anecdotes or experience rather than examining trends across broader samples.</w:t>
      </w:r>
    </w:p>
    <w:p w:rsidR="00850760" w:rsidRDefault="00850760" w:rsidP="00FD1B0B"/>
    <w:p w:rsidR="00850760" w:rsidRDefault="00DB2864" w:rsidP="00FD1B0B">
      <w:r>
        <w:t xml:space="preserve">On the other hand, those who work primarily with descriptive data </w:t>
      </w:r>
      <w:r w:rsidR="00850760">
        <w:t xml:space="preserve">frequently </w:t>
      </w:r>
      <w:r>
        <w:t>dismiss quantitative data as “reductive” or broad</w:t>
      </w:r>
      <w:r w:rsidR="00850760">
        <w:t xml:space="preserve"> since we lose individual variation and nuance when we aggregate a large number of data points.   There are many instances where individuals have been mislabeled because their behaviors or attributes are lumped into an average.  </w:t>
      </w:r>
    </w:p>
    <w:p w:rsidR="00850760" w:rsidRDefault="00850760" w:rsidP="00FD1B0B"/>
    <w:p w:rsidR="00850760" w:rsidRDefault="00850760" w:rsidP="00FD1B0B">
      <w:r>
        <w:t>The truth is</w:t>
      </w:r>
      <w:proofErr w:type="gramStart"/>
      <w:r>
        <w:t>,</w:t>
      </w:r>
      <w:proofErr w:type="gramEnd"/>
      <w:r>
        <w:t xml:space="preserve"> we need both descriptive and quantitative data</w:t>
      </w:r>
      <w:r w:rsidR="00236262">
        <w:t xml:space="preserve"> to make informed decisions.  Quantitative data allows us to see trends and make concrete comparisons that can be supported by statistical tests.  Descriptive data provides information that can make us question or challenge the trends we observe and gives us a way to discuss qualities that are not immediately measureable.</w:t>
      </w:r>
    </w:p>
    <w:p w:rsidR="00236262" w:rsidRDefault="00236262" w:rsidP="00FD1B0B"/>
    <w:p w:rsidR="00236262" w:rsidRDefault="00236262" w:rsidP="00FD1B0B">
      <w:r>
        <w:t>Nearly all fields and professions rely on both types of data.  The two types of data complement and supplement one another and are not always as easy to tell apart as we might first assume.  A good technical communicator needs to be able to discuss both types of data and show the benefits of each.</w:t>
      </w:r>
    </w:p>
    <w:p w:rsidR="00850760" w:rsidRDefault="00850760" w:rsidP="00FD1B0B"/>
    <w:p w:rsidR="00236262" w:rsidRDefault="00236262" w:rsidP="00236262"/>
    <w:p w:rsidR="00236262" w:rsidRDefault="00236262" w:rsidP="00236262"/>
    <w:tbl>
      <w:tblPr>
        <w:tblStyle w:val="TableGrid"/>
        <w:tblW w:w="0" w:type="auto"/>
        <w:tblInd w:w="115" w:type="dxa"/>
        <w:tblCellMar>
          <w:top w:w="115" w:type="dxa"/>
          <w:left w:w="115" w:type="dxa"/>
          <w:bottom w:w="115" w:type="dxa"/>
          <w:right w:w="115" w:type="dxa"/>
        </w:tblCellMar>
        <w:tblLook w:val="04A0" w:firstRow="1" w:lastRow="0" w:firstColumn="1" w:lastColumn="0" w:noHBand="0" w:noVBand="1"/>
      </w:tblPr>
      <w:tblGrid>
        <w:gridCol w:w="9360"/>
      </w:tblGrid>
      <w:tr w:rsidR="00236262" w:rsidTr="00D67EDD">
        <w:tc>
          <w:tcPr>
            <w:tcW w:w="9360" w:type="dxa"/>
            <w:shd w:val="clear" w:color="auto" w:fill="BFBFBF" w:themeFill="background1" w:themeFillShade="BF"/>
          </w:tcPr>
          <w:p w:rsidR="00236262" w:rsidRDefault="00236262" w:rsidP="00D67EDD">
            <w:pPr>
              <w:rPr>
                <w:rFonts w:ascii="Arial" w:hAnsi="Arial" w:cs="Arial"/>
                <w:b/>
              </w:rPr>
            </w:pPr>
            <w:r>
              <w:rPr>
                <w:rFonts w:ascii="Arial" w:hAnsi="Arial" w:cs="Arial"/>
                <w:b/>
              </w:rPr>
              <w:t>Exercise 1.3: Descriptive and Quantifiable Data</w:t>
            </w:r>
          </w:p>
          <w:p w:rsidR="00236262" w:rsidRDefault="00236262" w:rsidP="00D67EDD">
            <w:pPr>
              <w:rPr>
                <w:rFonts w:ascii="Arial" w:hAnsi="Arial" w:cs="Arial"/>
                <w:sz w:val="22"/>
              </w:rPr>
            </w:pPr>
            <w:r>
              <w:rPr>
                <w:rFonts w:ascii="Arial" w:hAnsi="Arial" w:cs="Arial"/>
                <w:sz w:val="22"/>
              </w:rPr>
              <w:lastRenderedPageBreak/>
              <w:t xml:space="preserve">Most situations in which we work with data involve both descriptive and quantifiable data.  For the following scenarios, </w:t>
            </w:r>
            <w:r w:rsidR="008D2C0F">
              <w:rPr>
                <w:rFonts w:ascii="Arial" w:hAnsi="Arial" w:cs="Arial"/>
                <w:sz w:val="22"/>
              </w:rPr>
              <w:t>identify different</w:t>
            </w:r>
            <w:r>
              <w:rPr>
                <w:rFonts w:ascii="Arial" w:hAnsi="Arial" w:cs="Arial"/>
                <w:sz w:val="22"/>
              </w:rPr>
              <w:t xml:space="preserve"> kinds of </w:t>
            </w:r>
            <w:r w:rsidR="003D1115">
              <w:rPr>
                <w:rFonts w:ascii="Arial" w:hAnsi="Arial" w:cs="Arial"/>
                <w:sz w:val="22"/>
              </w:rPr>
              <w:t xml:space="preserve">both </w:t>
            </w:r>
            <w:r>
              <w:rPr>
                <w:rFonts w:ascii="Arial" w:hAnsi="Arial" w:cs="Arial"/>
                <w:sz w:val="22"/>
              </w:rPr>
              <w:t xml:space="preserve">descriptive and quantitative data </w:t>
            </w:r>
            <w:r w:rsidR="008D2C0F">
              <w:rPr>
                <w:rFonts w:ascii="Arial" w:hAnsi="Arial" w:cs="Arial"/>
                <w:sz w:val="22"/>
              </w:rPr>
              <w:t xml:space="preserve">that </w:t>
            </w:r>
            <w:r>
              <w:rPr>
                <w:rFonts w:ascii="Arial" w:hAnsi="Arial" w:cs="Arial"/>
                <w:sz w:val="22"/>
              </w:rPr>
              <w:t xml:space="preserve">might be </w:t>
            </w:r>
            <w:r w:rsidR="003D1115">
              <w:rPr>
                <w:rFonts w:ascii="Arial" w:hAnsi="Arial" w:cs="Arial"/>
                <w:sz w:val="22"/>
              </w:rPr>
              <w:t>analyzed to discuss the situation:</w:t>
            </w:r>
          </w:p>
          <w:p w:rsidR="00236262" w:rsidRDefault="00236262" w:rsidP="00D67EDD">
            <w:pPr>
              <w:rPr>
                <w:rFonts w:ascii="Arial" w:hAnsi="Arial" w:cs="Arial"/>
                <w:sz w:val="22"/>
              </w:rPr>
            </w:pPr>
          </w:p>
          <w:p w:rsidR="00236262" w:rsidRDefault="00236262" w:rsidP="00ED0F4A">
            <w:pPr>
              <w:pStyle w:val="ListParagraph"/>
              <w:numPr>
                <w:ilvl w:val="0"/>
                <w:numId w:val="7"/>
              </w:numPr>
              <w:rPr>
                <w:rFonts w:ascii="Arial" w:hAnsi="Arial" w:cs="Arial"/>
                <w:sz w:val="22"/>
              </w:rPr>
            </w:pPr>
            <w:r w:rsidRPr="00ED0F4A">
              <w:rPr>
                <w:rFonts w:ascii="Arial" w:hAnsi="Arial" w:cs="Arial"/>
                <w:sz w:val="22"/>
              </w:rPr>
              <w:t xml:space="preserve">A </w:t>
            </w:r>
            <w:r w:rsidR="00ED0F4A" w:rsidRPr="00ED0F4A">
              <w:rPr>
                <w:rFonts w:ascii="Arial" w:hAnsi="Arial" w:cs="Arial"/>
                <w:sz w:val="22"/>
              </w:rPr>
              <w:t xml:space="preserve">doctor is asked to examine a </w:t>
            </w:r>
            <w:r w:rsidRPr="00ED0F4A">
              <w:rPr>
                <w:rFonts w:ascii="Arial" w:hAnsi="Arial" w:cs="Arial"/>
                <w:sz w:val="22"/>
              </w:rPr>
              <w:t xml:space="preserve">patient admitted to the Emergency Room with </w:t>
            </w:r>
            <w:r w:rsidR="00ED0F4A" w:rsidRPr="00ED0F4A">
              <w:rPr>
                <w:rFonts w:ascii="Arial" w:hAnsi="Arial" w:cs="Arial"/>
                <w:sz w:val="22"/>
              </w:rPr>
              <w:t>symptoms that are difficult to diagnose.</w:t>
            </w:r>
          </w:p>
          <w:p w:rsidR="00ED0F4A" w:rsidRDefault="00ED0F4A" w:rsidP="00ED0F4A">
            <w:pPr>
              <w:pStyle w:val="ListParagraph"/>
              <w:numPr>
                <w:ilvl w:val="0"/>
                <w:numId w:val="7"/>
              </w:numPr>
              <w:rPr>
                <w:rFonts w:ascii="Arial" w:hAnsi="Arial" w:cs="Arial"/>
                <w:sz w:val="22"/>
              </w:rPr>
            </w:pPr>
            <w:r>
              <w:rPr>
                <w:rFonts w:ascii="Arial" w:hAnsi="Arial" w:cs="Arial"/>
                <w:sz w:val="22"/>
              </w:rPr>
              <w:t>An engineer is asked to write an incident report of an accident at a manufacturing plant.</w:t>
            </w:r>
          </w:p>
          <w:p w:rsidR="00ED0F4A" w:rsidRDefault="00ED0F4A" w:rsidP="00ED0F4A">
            <w:pPr>
              <w:pStyle w:val="ListParagraph"/>
              <w:numPr>
                <w:ilvl w:val="0"/>
                <w:numId w:val="7"/>
              </w:numPr>
              <w:rPr>
                <w:rFonts w:ascii="Arial" w:hAnsi="Arial" w:cs="Arial"/>
                <w:sz w:val="22"/>
              </w:rPr>
            </w:pPr>
            <w:r>
              <w:rPr>
                <w:rFonts w:ascii="Arial" w:hAnsi="Arial" w:cs="Arial"/>
                <w:sz w:val="22"/>
              </w:rPr>
              <w:t>An instructor includes student evaluations of his teaching in a file nominating him for a teaching award.</w:t>
            </w:r>
          </w:p>
          <w:p w:rsidR="00ED0F4A" w:rsidRPr="00ED0F4A" w:rsidRDefault="00ED0F4A" w:rsidP="00ED0F4A">
            <w:pPr>
              <w:pStyle w:val="ListParagraph"/>
              <w:numPr>
                <w:ilvl w:val="0"/>
                <w:numId w:val="7"/>
              </w:numPr>
              <w:rPr>
                <w:rFonts w:ascii="Arial" w:hAnsi="Arial" w:cs="Arial"/>
                <w:sz w:val="22"/>
              </w:rPr>
            </w:pPr>
            <w:r>
              <w:rPr>
                <w:rFonts w:ascii="Arial" w:hAnsi="Arial" w:cs="Arial"/>
                <w:sz w:val="22"/>
              </w:rPr>
              <w:t xml:space="preserve">A technology entrepreneur conducts a competitive market analysis trying to convince investors that there is a market share for her new GPS device.  </w:t>
            </w:r>
            <w:r w:rsidR="008C493F">
              <w:rPr>
                <w:rFonts w:ascii="Arial" w:hAnsi="Arial" w:cs="Arial"/>
                <w:sz w:val="22"/>
              </w:rPr>
              <w:t>(A market analysis tries to show both that there is interest in a new product and that there is a need for the product not already met by the competition).</w:t>
            </w:r>
          </w:p>
          <w:p w:rsidR="00ED0F4A" w:rsidRDefault="00ED0F4A" w:rsidP="00D67EDD"/>
        </w:tc>
      </w:tr>
    </w:tbl>
    <w:p w:rsidR="00236262" w:rsidRDefault="00236262" w:rsidP="00236262"/>
    <w:p w:rsidR="00236262" w:rsidRDefault="00236262" w:rsidP="00236262"/>
    <w:p w:rsidR="00ED0F4A" w:rsidRDefault="00ED0F4A">
      <w:r>
        <w:br w:type="page"/>
      </w:r>
    </w:p>
    <w:p w:rsidR="007E10D4" w:rsidRDefault="007E10D4" w:rsidP="007E10D4"/>
    <w:p w:rsidR="007E10D4" w:rsidRPr="00B8247B" w:rsidRDefault="006F55E1" w:rsidP="007E10D4">
      <w:pPr>
        <w:shd w:val="clear" w:color="auto" w:fill="D9D9D9" w:themeFill="background1" w:themeFillShade="D9"/>
        <w:rPr>
          <w:rFonts w:ascii="Arial" w:hAnsi="Arial" w:cs="Arial"/>
          <w:b/>
        </w:rPr>
      </w:pPr>
      <w:r>
        <w:rPr>
          <w:rFonts w:ascii="Arial" w:hAnsi="Arial" w:cs="Arial"/>
          <w:b/>
        </w:rPr>
        <w:t>Quantitative Literacy and this Book</w:t>
      </w:r>
    </w:p>
    <w:p w:rsidR="00CB5B2E" w:rsidRDefault="006F55E1" w:rsidP="008C404B">
      <w:r>
        <w:t xml:space="preserve">The majority of quantitative examples in this book assume knowledge of basic summary </w:t>
      </w:r>
      <w:commentRangeStart w:id="1"/>
      <w:r>
        <w:t>statistics</w:t>
      </w:r>
      <w:commentRangeEnd w:id="1"/>
      <w:r w:rsidR="005F08DF">
        <w:rPr>
          <w:rStyle w:val="CommentReference"/>
        </w:rPr>
        <w:commentReference w:id="1"/>
      </w:r>
      <w:r>
        <w:t>, which include averages, percentages, and ratios.  These functions are</w:t>
      </w:r>
      <w:r w:rsidR="00CB5B2E">
        <w:t xml:space="preserve"> </w:t>
      </w:r>
      <w:r>
        <w:t>considered to be eighth gr</w:t>
      </w:r>
      <w:r w:rsidR="00CB5B2E">
        <w:t>ade math.  Occasionally, a more advanced concept will be introduced.  For students who know the math behind these advanced concepts, this book will discuss the most effective ways to present these statistics for non-technical or scientific audiences.  For those who are unfamiliar with these concepts, this book will explain how to read and understand statistical information—without going into the details of how to perform the calculations.</w:t>
      </w:r>
    </w:p>
    <w:p w:rsidR="00CB5B2E" w:rsidRDefault="00CB5B2E" w:rsidP="008C404B"/>
    <w:p w:rsidR="00CB5B2E" w:rsidRDefault="00CB5B2E" w:rsidP="008C404B">
      <w:r>
        <w:t>In other words, this book assumes basic quantitative literacy—or the familiarity with numbers a person in our society needs in order to be considered fully literate.  Advanced concepts will occasionally be presented, but their meaning for the average, non-mathematical citizen will be discussed.</w:t>
      </w:r>
    </w:p>
    <w:p w:rsidR="00CB5B2E" w:rsidRDefault="00CB5B2E" w:rsidP="008C404B"/>
    <w:p w:rsidR="00CB5B2E" w:rsidRDefault="00D275BF" w:rsidP="008C404B">
      <w:r>
        <w:t xml:space="preserve">If you </w:t>
      </w:r>
      <w:r w:rsidR="00CB5B2E">
        <w:t xml:space="preserve">are worried you may not have basic quantitative literacy (and a surprising number of high school and college graduates </w:t>
      </w:r>
      <w:r w:rsidR="00016C04">
        <w:t>have trouble with some basic mathematical concepts), you should search for a tutorial on the internet and practice until calculating percentages, averages, and ratios is as comfortable as reading a scientific text written at an eighth or ninth grade level.</w:t>
      </w:r>
    </w:p>
    <w:p w:rsidR="000D1475" w:rsidRDefault="000D1475" w:rsidP="000D1475"/>
    <w:p w:rsidR="00016C04" w:rsidRPr="00016C04" w:rsidRDefault="00016C04" w:rsidP="000D1475">
      <w:r>
        <w:t xml:space="preserve">What distinguishes the way we talk about summary statistics and other quantitative concepts in this book from a math text is that this book focuses on how to integrate numbers and words.  It teaches you to make an argument with numbers and helps you critique and take apart quantitative arguments made by others.  Such an ability to think about words and numbers </w:t>
      </w:r>
      <w:r w:rsidRPr="00016C04">
        <w:rPr>
          <w:i/>
        </w:rPr>
        <w:t>together</w:t>
      </w:r>
      <w:r>
        <w:t>—and not as separate, isolated entities as they are typically treated in schools—is a necessary skill to survive in the twenty-first century.</w:t>
      </w:r>
    </w:p>
    <w:p w:rsidR="009A107A" w:rsidRDefault="009A107A" w:rsidP="00353A1F"/>
    <w:p w:rsidR="00276993" w:rsidRDefault="00276993" w:rsidP="00353A1F"/>
    <w:p w:rsidR="00276993" w:rsidRDefault="00276993" w:rsidP="00276993"/>
    <w:p w:rsidR="00276993" w:rsidRPr="00B8247B" w:rsidRDefault="00276993" w:rsidP="00276993">
      <w:pPr>
        <w:shd w:val="clear" w:color="auto" w:fill="D9D9D9" w:themeFill="background1" w:themeFillShade="D9"/>
        <w:rPr>
          <w:rFonts w:ascii="Arial" w:hAnsi="Arial" w:cs="Arial"/>
          <w:b/>
        </w:rPr>
      </w:pPr>
      <w:r>
        <w:rPr>
          <w:rFonts w:ascii="Arial" w:hAnsi="Arial" w:cs="Arial"/>
          <w:b/>
        </w:rPr>
        <w:t>Works Cited</w:t>
      </w:r>
    </w:p>
    <w:p w:rsidR="00276993" w:rsidRDefault="00276993" w:rsidP="00353A1F"/>
    <w:p w:rsidR="009A107A" w:rsidRPr="00930E52" w:rsidRDefault="009A107A" w:rsidP="00353A1F">
      <w:pPr>
        <w:rPr>
          <w:rStyle w:val="citation"/>
          <w:sz w:val="20"/>
          <w:szCs w:val="20"/>
        </w:rPr>
      </w:pPr>
      <w:r w:rsidRPr="00930E52">
        <w:rPr>
          <w:rStyle w:val="citation"/>
          <w:sz w:val="20"/>
          <w:szCs w:val="20"/>
        </w:rPr>
        <w:t xml:space="preserve">Chris Bergin (January 28, 2007). </w:t>
      </w:r>
      <w:hyperlink r:id="rId30" w:history="1">
        <w:proofErr w:type="gramStart"/>
        <w:r w:rsidRPr="00930E52">
          <w:rPr>
            <w:rStyle w:val="Hyperlink"/>
            <w:sz w:val="20"/>
            <w:szCs w:val="20"/>
          </w:rPr>
          <w:t>"Remembering the mistakes of Challenger"</w:t>
        </w:r>
      </w:hyperlink>
      <w:r w:rsidRPr="00930E52">
        <w:rPr>
          <w:rStyle w:val="citation"/>
          <w:sz w:val="20"/>
          <w:szCs w:val="20"/>
        </w:rPr>
        <w:t>.</w:t>
      </w:r>
      <w:proofErr w:type="gramEnd"/>
      <w:r w:rsidRPr="00930E52">
        <w:rPr>
          <w:rStyle w:val="citation"/>
          <w:sz w:val="20"/>
          <w:szCs w:val="20"/>
        </w:rPr>
        <w:t xml:space="preserve"> </w:t>
      </w:r>
      <w:proofErr w:type="gramStart"/>
      <w:r w:rsidRPr="00930E52">
        <w:rPr>
          <w:rStyle w:val="citation"/>
          <w:i/>
          <w:iCs/>
          <w:sz w:val="20"/>
          <w:szCs w:val="20"/>
        </w:rPr>
        <w:t>nasaspaceflight.com</w:t>
      </w:r>
      <w:proofErr w:type="gramEnd"/>
      <w:r w:rsidRPr="00930E52">
        <w:rPr>
          <w:rStyle w:val="reference-accessdate"/>
          <w:sz w:val="20"/>
          <w:szCs w:val="20"/>
        </w:rPr>
        <w:t>. Retrieved August 5, 2011</w:t>
      </w:r>
      <w:r w:rsidRPr="00930E52">
        <w:rPr>
          <w:rStyle w:val="citation"/>
          <w:sz w:val="20"/>
          <w:szCs w:val="20"/>
        </w:rPr>
        <w:t>.</w:t>
      </w:r>
    </w:p>
    <w:p w:rsidR="009A107A" w:rsidRPr="00930E52" w:rsidRDefault="009A107A" w:rsidP="00353A1F">
      <w:pPr>
        <w:rPr>
          <w:rStyle w:val="citation"/>
          <w:sz w:val="20"/>
          <w:szCs w:val="20"/>
        </w:rPr>
      </w:pPr>
    </w:p>
    <w:p w:rsidR="004F503B" w:rsidRPr="00930E52" w:rsidRDefault="004F503B" w:rsidP="00353A1F">
      <w:pPr>
        <w:rPr>
          <w:rStyle w:val="citation"/>
          <w:sz w:val="20"/>
          <w:szCs w:val="20"/>
        </w:rPr>
      </w:pPr>
      <w:r w:rsidRPr="00930E52">
        <w:rPr>
          <w:rStyle w:val="citation"/>
          <w:sz w:val="20"/>
          <w:szCs w:val="20"/>
        </w:rPr>
        <w:t xml:space="preserve">H.G. Wells, </w:t>
      </w:r>
      <w:r w:rsidRPr="00930E52">
        <w:rPr>
          <w:rStyle w:val="citation"/>
          <w:i/>
          <w:sz w:val="20"/>
          <w:szCs w:val="20"/>
        </w:rPr>
        <w:t>Mankind in the Making</w:t>
      </w:r>
      <w:r w:rsidRPr="00930E52">
        <w:rPr>
          <w:rStyle w:val="citation"/>
          <w:sz w:val="20"/>
          <w:szCs w:val="20"/>
        </w:rPr>
        <w:t>. 1903.  Harper Bros.</w:t>
      </w:r>
    </w:p>
    <w:p w:rsidR="004F503B" w:rsidRPr="00930E52" w:rsidRDefault="004F503B" w:rsidP="00353A1F">
      <w:pPr>
        <w:rPr>
          <w:rStyle w:val="citation"/>
          <w:sz w:val="20"/>
          <w:szCs w:val="20"/>
        </w:rPr>
      </w:pPr>
    </w:p>
    <w:p w:rsidR="009A107A" w:rsidRPr="00930E52" w:rsidRDefault="009A107A" w:rsidP="009A107A">
      <w:pPr>
        <w:rPr>
          <w:sz w:val="20"/>
          <w:szCs w:val="20"/>
        </w:rPr>
      </w:pPr>
      <w:r w:rsidRPr="00930E52">
        <w:rPr>
          <w:sz w:val="20"/>
          <w:szCs w:val="20"/>
        </w:rPr>
        <w:t xml:space="preserve">D. Winsor, "Communication Failures contributing to the challenger accident: An example for technical communicators," </w:t>
      </w:r>
      <w:r w:rsidRPr="00930E52">
        <w:rPr>
          <w:i/>
          <w:sz w:val="20"/>
          <w:szCs w:val="20"/>
        </w:rPr>
        <w:t>IEEE Transactions on Professional Communication</w:t>
      </w:r>
      <w:r w:rsidRPr="00930E52">
        <w:rPr>
          <w:sz w:val="20"/>
          <w:szCs w:val="20"/>
        </w:rPr>
        <w:t>, vol. 31, pp. 101-107, 1988.</w:t>
      </w:r>
    </w:p>
    <w:p w:rsidR="009A107A" w:rsidRDefault="009A107A" w:rsidP="00353A1F"/>
    <w:p w:rsidR="00E054CE" w:rsidRDefault="00473457" w:rsidP="00353A1F">
      <w:hyperlink r:id="rId31" w:history="1">
        <w:r w:rsidR="005C0280" w:rsidRPr="003511B7">
          <w:rPr>
            <w:rStyle w:val="Hyperlink"/>
          </w:rPr>
          <w:t>http://en.wikipedia.org/wiki/2008_Summer_Olympics_medal_table</w:t>
        </w:r>
      </w:hyperlink>
    </w:p>
    <w:p w:rsidR="005C0280" w:rsidRDefault="005C0280" w:rsidP="00353A1F"/>
    <w:sectPr w:rsidR="005C0280">
      <w:head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anna" w:date="2013-02-17T05:45:00Z" w:initials="J">
    <w:p w:rsidR="005F08DF" w:rsidRDefault="005F08DF">
      <w:pPr>
        <w:pStyle w:val="CommentText"/>
      </w:pPr>
      <w:r>
        <w:rPr>
          <w:rStyle w:val="CommentReference"/>
        </w:rPr>
        <w:annotationRef/>
      </w:r>
      <w:r>
        <w:t>We teach you to be a good consumer of data through writing about it.  Learn about what statistical tests mean, but don’t expect you to perform them.</w:t>
      </w:r>
    </w:p>
    <w:p w:rsidR="00E16769" w:rsidRDefault="00E16769">
      <w:pPr>
        <w:pStyle w:val="CommentText"/>
      </w:pPr>
    </w:p>
    <w:p w:rsidR="00E16769" w:rsidRDefault="00E16769">
      <w:pPr>
        <w:pStyle w:val="CommentText"/>
      </w:pPr>
      <w:r>
        <w:t>Focus on social science data so you can write about it???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57" w:rsidRDefault="00473457" w:rsidP="0071660F">
      <w:r>
        <w:separator/>
      </w:r>
    </w:p>
  </w:endnote>
  <w:endnote w:type="continuationSeparator" w:id="0">
    <w:p w:rsidR="00473457" w:rsidRDefault="00473457" w:rsidP="0071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57" w:rsidRDefault="00473457" w:rsidP="0071660F">
      <w:r>
        <w:separator/>
      </w:r>
    </w:p>
  </w:footnote>
  <w:footnote w:type="continuationSeparator" w:id="0">
    <w:p w:rsidR="00473457" w:rsidRDefault="00473457" w:rsidP="00716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CD" w:rsidRDefault="001441CD">
    <w:pPr>
      <w:pStyle w:val="Header"/>
      <w:jc w:val="right"/>
    </w:pPr>
    <w:proofErr w:type="spellStart"/>
    <w:r>
      <w:t>Ch</w:t>
    </w:r>
    <w:proofErr w:type="spellEnd"/>
    <w:r>
      <w:t xml:space="preserve"> 1-- </w:t>
    </w:r>
    <w:sdt>
      <w:sdtPr>
        <w:id w:val="17893081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048CF">
          <w:rPr>
            <w:noProof/>
          </w:rPr>
          <w:t>4</w:t>
        </w:r>
        <w:r>
          <w:rPr>
            <w:noProof/>
          </w:rPr>
          <w:fldChar w:fldCharType="end"/>
        </w:r>
      </w:sdtContent>
    </w:sdt>
  </w:p>
  <w:p w:rsidR="001441CD" w:rsidRDefault="00144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77B00"/>
    <w:multiLevelType w:val="hybridMultilevel"/>
    <w:tmpl w:val="AC9C7366"/>
    <w:lvl w:ilvl="0" w:tplc="3B1602EE">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BD5939"/>
    <w:multiLevelType w:val="hybridMultilevel"/>
    <w:tmpl w:val="0B4CDC3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CAA7BE6"/>
    <w:multiLevelType w:val="hybridMultilevel"/>
    <w:tmpl w:val="045CB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684006"/>
    <w:multiLevelType w:val="multilevel"/>
    <w:tmpl w:val="F418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20225"/>
    <w:multiLevelType w:val="hybridMultilevel"/>
    <w:tmpl w:val="30301ECE"/>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5">
    <w:nsid w:val="5C2D67B7"/>
    <w:multiLevelType w:val="hybridMultilevel"/>
    <w:tmpl w:val="30301ECE"/>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
    <w:nsid w:val="66C14999"/>
    <w:multiLevelType w:val="hybridMultilevel"/>
    <w:tmpl w:val="88AA763E"/>
    <w:lvl w:ilvl="0" w:tplc="29C84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475"/>
    <w:rsid w:val="0000776B"/>
    <w:rsid w:val="00016C04"/>
    <w:rsid w:val="00022D2D"/>
    <w:rsid w:val="00033ED1"/>
    <w:rsid w:val="00046DD2"/>
    <w:rsid w:val="00052489"/>
    <w:rsid w:val="00084132"/>
    <w:rsid w:val="000A2B87"/>
    <w:rsid w:val="000B2327"/>
    <w:rsid w:val="000D1475"/>
    <w:rsid w:val="000E2AC9"/>
    <w:rsid w:val="001048CF"/>
    <w:rsid w:val="00113B14"/>
    <w:rsid w:val="001441CD"/>
    <w:rsid w:val="00163A15"/>
    <w:rsid w:val="001826EE"/>
    <w:rsid w:val="001A575E"/>
    <w:rsid w:val="001C5A55"/>
    <w:rsid w:val="002355B1"/>
    <w:rsid w:val="00236262"/>
    <w:rsid w:val="0026090E"/>
    <w:rsid w:val="002715CA"/>
    <w:rsid w:val="00272C39"/>
    <w:rsid w:val="00276993"/>
    <w:rsid w:val="0027707D"/>
    <w:rsid w:val="002A0DB5"/>
    <w:rsid w:val="002C0EE6"/>
    <w:rsid w:val="002E5A82"/>
    <w:rsid w:val="002E6B70"/>
    <w:rsid w:val="002F746B"/>
    <w:rsid w:val="002F79DB"/>
    <w:rsid w:val="003064B9"/>
    <w:rsid w:val="00321125"/>
    <w:rsid w:val="00343EB7"/>
    <w:rsid w:val="00353A1F"/>
    <w:rsid w:val="0036036C"/>
    <w:rsid w:val="00384846"/>
    <w:rsid w:val="00390DAB"/>
    <w:rsid w:val="00390E22"/>
    <w:rsid w:val="003932C3"/>
    <w:rsid w:val="003C4595"/>
    <w:rsid w:val="003C64CB"/>
    <w:rsid w:val="003D1115"/>
    <w:rsid w:val="003E08A2"/>
    <w:rsid w:val="003E4ABA"/>
    <w:rsid w:val="003E7CF0"/>
    <w:rsid w:val="003F1C35"/>
    <w:rsid w:val="003F6F75"/>
    <w:rsid w:val="00437964"/>
    <w:rsid w:val="00453582"/>
    <w:rsid w:val="00473457"/>
    <w:rsid w:val="004F503B"/>
    <w:rsid w:val="00515675"/>
    <w:rsid w:val="00541F96"/>
    <w:rsid w:val="00542D8E"/>
    <w:rsid w:val="00552F3A"/>
    <w:rsid w:val="00571D11"/>
    <w:rsid w:val="005862C4"/>
    <w:rsid w:val="005B62B3"/>
    <w:rsid w:val="005C0280"/>
    <w:rsid w:val="005E796A"/>
    <w:rsid w:val="005F0523"/>
    <w:rsid w:val="005F08DF"/>
    <w:rsid w:val="00643016"/>
    <w:rsid w:val="00680787"/>
    <w:rsid w:val="006A1E03"/>
    <w:rsid w:val="006F1960"/>
    <w:rsid w:val="006F55E1"/>
    <w:rsid w:val="006F7016"/>
    <w:rsid w:val="00705769"/>
    <w:rsid w:val="0071660F"/>
    <w:rsid w:val="0073438C"/>
    <w:rsid w:val="00734F3B"/>
    <w:rsid w:val="00742777"/>
    <w:rsid w:val="00780390"/>
    <w:rsid w:val="0078208C"/>
    <w:rsid w:val="007D48E0"/>
    <w:rsid w:val="007E10D4"/>
    <w:rsid w:val="008039E4"/>
    <w:rsid w:val="008130DD"/>
    <w:rsid w:val="00823AE8"/>
    <w:rsid w:val="00850760"/>
    <w:rsid w:val="0085760E"/>
    <w:rsid w:val="00867997"/>
    <w:rsid w:val="00877699"/>
    <w:rsid w:val="00893D9E"/>
    <w:rsid w:val="008964EF"/>
    <w:rsid w:val="008A0167"/>
    <w:rsid w:val="008C404B"/>
    <w:rsid w:val="008C493F"/>
    <w:rsid w:val="008D2C0F"/>
    <w:rsid w:val="008E54B8"/>
    <w:rsid w:val="0090499F"/>
    <w:rsid w:val="009123F2"/>
    <w:rsid w:val="00917657"/>
    <w:rsid w:val="009268CD"/>
    <w:rsid w:val="00930E52"/>
    <w:rsid w:val="00961C9B"/>
    <w:rsid w:val="0096712F"/>
    <w:rsid w:val="009712C9"/>
    <w:rsid w:val="00980603"/>
    <w:rsid w:val="009A107A"/>
    <w:rsid w:val="00A15359"/>
    <w:rsid w:val="00A2572B"/>
    <w:rsid w:val="00A278D7"/>
    <w:rsid w:val="00A36A03"/>
    <w:rsid w:val="00A53714"/>
    <w:rsid w:val="00A6659D"/>
    <w:rsid w:val="00A842FD"/>
    <w:rsid w:val="00A95F55"/>
    <w:rsid w:val="00AA6BCF"/>
    <w:rsid w:val="00AB2C67"/>
    <w:rsid w:val="00AC00FE"/>
    <w:rsid w:val="00AC3DBF"/>
    <w:rsid w:val="00AC56A9"/>
    <w:rsid w:val="00B12AB3"/>
    <w:rsid w:val="00B4107B"/>
    <w:rsid w:val="00B8247B"/>
    <w:rsid w:val="00B82C9E"/>
    <w:rsid w:val="00B94655"/>
    <w:rsid w:val="00BA542E"/>
    <w:rsid w:val="00BB5859"/>
    <w:rsid w:val="00BC6880"/>
    <w:rsid w:val="00BC77AE"/>
    <w:rsid w:val="00BF3AB1"/>
    <w:rsid w:val="00C61406"/>
    <w:rsid w:val="00C754D7"/>
    <w:rsid w:val="00CB5B2E"/>
    <w:rsid w:val="00CE06D6"/>
    <w:rsid w:val="00CE3569"/>
    <w:rsid w:val="00CE4CCD"/>
    <w:rsid w:val="00D2749D"/>
    <w:rsid w:val="00D275BF"/>
    <w:rsid w:val="00D33863"/>
    <w:rsid w:val="00D54669"/>
    <w:rsid w:val="00D75E25"/>
    <w:rsid w:val="00D90941"/>
    <w:rsid w:val="00DB2864"/>
    <w:rsid w:val="00DC1D72"/>
    <w:rsid w:val="00E054CE"/>
    <w:rsid w:val="00E1481D"/>
    <w:rsid w:val="00E16769"/>
    <w:rsid w:val="00E36EB3"/>
    <w:rsid w:val="00E413B3"/>
    <w:rsid w:val="00E44391"/>
    <w:rsid w:val="00E5622D"/>
    <w:rsid w:val="00E82879"/>
    <w:rsid w:val="00EA7B15"/>
    <w:rsid w:val="00ED0F4A"/>
    <w:rsid w:val="00EF02AD"/>
    <w:rsid w:val="00EF572B"/>
    <w:rsid w:val="00F2354A"/>
    <w:rsid w:val="00F3262C"/>
    <w:rsid w:val="00F4442C"/>
    <w:rsid w:val="00F51F64"/>
    <w:rsid w:val="00F6375E"/>
    <w:rsid w:val="00F7418E"/>
    <w:rsid w:val="00F74B7F"/>
    <w:rsid w:val="00F93048"/>
    <w:rsid w:val="00F940B7"/>
    <w:rsid w:val="00FB3412"/>
    <w:rsid w:val="00FD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03"/>
    <w:rPr>
      <w:sz w:val="24"/>
      <w:szCs w:val="24"/>
    </w:rPr>
  </w:style>
  <w:style w:type="paragraph" w:styleId="Heading1">
    <w:name w:val="heading 1"/>
    <w:basedOn w:val="Normal"/>
    <w:next w:val="Normal"/>
    <w:link w:val="Heading1Char"/>
    <w:qFormat/>
    <w:rsid w:val="00A36A0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6A03"/>
    <w:rPr>
      <w:rFonts w:ascii="Arial" w:hAnsi="Arial" w:cs="Arial"/>
      <w:b/>
      <w:bCs/>
      <w:kern w:val="32"/>
      <w:sz w:val="32"/>
      <w:szCs w:val="32"/>
    </w:rPr>
  </w:style>
  <w:style w:type="paragraph" w:styleId="ListParagraph">
    <w:name w:val="List Paragraph"/>
    <w:basedOn w:val="Normal"/>
    <w:uiPriority w:val="34"/>
    <w:qFormat/>
    <w:rsid w:val="00A36A03"/>
    <w:pPr>
      <w:ind w:left="720"/>
      <w:contextualSpacing/>
    </w:pPr>
  </w:style>
  <w:style w:type="paragraph" w:styleId="CommentText">
    <w:name w:val="annotation text"/>
    <w:basedOn w:val="Normal"/>
    <w:link w:val="CommentTextChar"/>
    <w:autoRedefine/>
    <w:qFormat/>
    <w:rsid w:val="00C61406"/>
    <w:pPr>
      <w:spacing w:after="200"/>
    </w:pPr>
    <w:rPr>
      <w:sz w:val="20"/>
      <w:szCs w:val="20"/>
    </w:rPr>
  </w:style>
  <w:style w:type="character" w:customStyle="1" w:styleId="CommentTextChar">
    <w:name w:val="Comment Text Char"/>
    <w:basedOn w:val="DefaultParagraphFont"/>
    <w:link w:val="CommentText"/>
    <w:rsid w:val="00C61406"/>
  </w:style>
  <w:style w:type="paragraph" w:styleId="BalloonText">
    <w:name w:val="Balloon Text"/>
    <w:basedOn w:val="Normal"/>
    <w:link w:val="BalloonTextChar"/>
    <w:autoRedefine/>
    <w:qFormat/>
    <w:rsid w:val="00C61406"/>
    <w:rPr>
      <w:rFonts w:ascii="Tahoma" w:hAnsi="Tahoma" w:cs="Tahoma"/>
      <w:sz w:val="22"/>
      <w:szCs w:val="16"/>
    </w:rPr>
  </w:style>
  <w:style w:type="character" w:customStyle="1" w:styleId="BalloonTextChar">
    <w:name w:val="Balloon Text Char"/>
    <w:basedOn w:val="DefaultParagraphFont"/>
    <w:link w:val="BalloonText"/>
    <w:rsid w:val="00C61406"/>
    <w:rPr>
      <w:rFonts w:ascii="Tahoma" w:hAnsi="Tahoma" w:cs="Tahoma"/>
      <w:sz w:val="22"/>
      <w:szCs w:val="16"/>
    </w:rPr>
  </w:style>
  <w:style w:type="character" w:styleId="Hyperlink">
    <w:name w:val="Hyperlink"/>
    <w:basedOn w:val="DefaultParagraphFont"/>
    <w:uiPriority w:val="99"/>
    <w:unhideWhenUsed/>
    <w:rsid w:val="003E4ABA"/>
    <w:rPr>
      <w:color w:val="0000FF" w:themeColor="hyperlink"/>
      <w:u w:val="single"/>
    </w:rPr>
  </w:style>
  <w:style w:type="paragraph" w:styleId="NormalWeb">
    <w:name w:val="Normal (Web)"/>
    <w:basedOn w:val="Normal"/>
    <w:uiPriority w:val="99"/>
    <w:semiHidden/>
    <w:unhideWhenUsed/>
    <w:rsid w:val="003E4ABA"/>
    <w:pPr>
      <w:spacing w:before="100" w:beforeAutospacing="1" w:after="100" w:afterAutospacing="1"/>
    </w:pPr>
  </w:style>
  <w:style w:type="character" w:styleId="Strong">
    <w:name w:val="Strong"/>
    <w:basedOn w:val="DefaultParagraphFont"/>
    <w:uiPriority w:val="22"/>
    <w:qFormat/>
    <w:rsid w:val="00BF3AB1"/>
    <w:rPr>
      <w:b/>
      <w:bCs/>
    </w:rPr>
  </w:style>
  <w:style w:type="table" w:styleId="TableGrid">
    <w:name w:val="Table Grid"/>
    <w:basedOn w:val="TableNormal"/>
    <w:uiPriority w:val="59"/>
    <w:rsid w:val="0027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61C9B"/>
    <w:pPr>
      <w:spacing w:after="200"/>
    </w:pPr>
    <w:rPr>
      <w:b/>
      <w:bCs/>
      <w:color w:val="4F81BD" w:themeColor="accent1"/>
      <w:sz w:val="18"/>
      <w:szCs w:val="18"/>
    </w:rPr>
  </w:style>
  <w:style w:type="character" w:customStyle="1" w:styleId="citation">
    <w:name w:val="citation"/>
    <w:basedOn w:val="DefaultParagraphFont"/>
    <w:rsid w:val="009A107A"/>
  </w:style>
  <w:style w:type="character" w:customStyle="1" w:styleId="reference-accessdate">
    <w:name w:val="reference-accessdate"/>
    <w:basedOn w:val="DefaultParagraphFont"/>
    <w:rsid w:val="009A107A"/>
  </w:style>
  <w:style w:type="character" w:styleId="CommentReference">
    <w:name w:val="annotation reference"/>
    <w:basedOn w:val="DefaultParagraphFont"/>
    <w:rsid w:val="00CE4CCD"/>
    <w:rPr>
      <w:sz w:val="16"/>
      <w:szCs w:val="16"/>
    </w:rPr>
  </w:style>
  <w:style w:type="paragraph" w:styleId="EndnoteText">
    <w:name w:val="endnote text"/>
    <w:basedOn w:val="Normal"/>
    <w:link w:val="EndnoteTextChar"/>
    <w:semiHidden/>
    <w:rsid w:val="0071660F"/>
    <w:rPr>
      <w:sz w:val="20"/>
      <w:szCs w:val="20"/>
    </w:rPr>
  </w:style>
  <w:style w:type="character" w:customStyle="1" w:styleId="EndnoteTextChar">
    <w:name w:val="Endnote Text Char"/>
    <w:basedOn w:val="DefaultParagraphFont"/>
    <w:link w:val="EndnoteText"/>
    <w:semiHidden/>
    <w:rsid w:val="0071660F"/>
  </w:style>
  <w:style w:type="character" w:styleId="EndnoteReference">
    <w:name w:val="endnote reference"/>
    <w:basedOn w:val="DefaultParagraphFont"/>
    <w:semiHidden/>
    <w:rsid w:val="0071660F"/>
    <w:rPr>
      <w:vertAlign w:val="superscript"/>
    </w:rPr>
  </w:style>
  <w:style w:type="paragraph" w:styleId="BodyText">
    <w:name w:val="Body Text"/>
    <w:basedOn w:val="Normal"/>
    <w:link w:val="BodyTextChar"/>
    <w:rsid w:val="008C404B"/>
    <w:rPr>
      <w:i/>
      <w:iCs/>
    </w:rPr>
  </w:style>
  <w:style w:type="character" w:customStyle="1" w:styleId="BodyTextChar">
    <w:name w:val="Body Text Char"/>
    <w:basedOn w:val="DefaultParagraphFont"/>
    <w:link w:val="BodyText"/>
    <w:rsid w:val="008C404B"/>
    <w:rPr>
      <w:i/>
      <w:iCs/>
      <w:sz w:val="24"/>
      <w:szCs w:val="24"/>
    </w:rPr>
  </w:style>
  <w:style w:type="paragraph" w:styleId="Header">
    <w:name w:val="header"/>
    <w:basedOn w:val="Normal"/>
    <w:link w:val="HeaderChar"/>
    <w:uiPriority w:val="99"/>
    <w:unhideWhenUsed/>
    <w:rsid w:val="001441CD"/>
    <w:pPr>
      <w:tabs>
        <w:tab w:val="center" w:pos="4680"/>
        <w:tab w:val="right" w:pos="9360"/>
      </w:tabs>
    </w:pPr>
  </w:style>
  <w:style w:type="character" w:customStyle="1" w:styleId="HeaderChar">
    <w:name w:val="Header Char"/>
    <w:basedOn w:val="DefaultParagraphFont"/>
    <w:link w:val="Header"/>
    <w:uiPriority w:val="99"/>
    <w:rsid w:val="001441CD"/>
    <w:rPr>
      <w:sz w:val="24"/>
      <w:szCs w:val="24"/>
    </w:rPr>
  </w:style>
  <w:style w:type="paragraph" w:styleId="Footer">
    <w:name w:val="footer"/>
    <w:basedOn w:val="Normal"/>
    <w:link w:val="FooterChar"/>
    <w:uiPriority w:val="99"/>
    <w:unhideWhenUsed/>
    <w:rsid w:val="001441CD"/>
    <w:pPr>
      <w:tabs>
        <w:tab w:val="center" w:pos="4680"/>
        <w:tab w:val="right" w:pos="9360"/>
      </w:tabs>
    </w:pPr>
  </w:style>
  <w:style w:type="character" w:customStyle="1" w:styleId="FooterChar">
    <w:name w:val="Footer Char"/>
    <w:basedOn w:val="DefaultParagraphFont"/>
    <w:link w:val="Footer"/>
    <w:uiPriority w:val="99"/>
    <w:rsid w:val="001441CD"/>
    <w:rPr>
      <w:sz w:val="24"/>
      <w:szCs w:val="24"/>
    </w:rPr>
  </w:style>
  <w:style w:type="paragraph" w:styleId="CommentSubject">
    <w:name w:val="annotation subject"/>
    <w:basedOn w:val="CommentText"/>
    <w:next w:val="CommentText"/>
    <w:link w:val="CommentSubjectChar"/>
    <w:uiPriority w:val="99"/>
    <w:semiHidden/>
    <w:unhideWhenUsed/>
    <w:rsid w:val="005F08DF"/>
    <w:pPr>
      <w:spacing w:after="0"/>
    </w:pPr>
    <w:rPr>
      <w:b/>
      <w:bCs/>
    </w:rPr>
  </w:style>
  <w:style w:type="character" w:customStyle="1" w:styleId="CommentSubjectChar">
    <w:name w:val="Comment Subject Char"/>
    <w:basedOn w:val="CommentTextChar"/>
    <w:link w:val="CommentSubject"/>
    <w:uiPriority w:val="99"/>
    <w:semiHidden/>
    <w:rsid w:val="005F08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03"/>
    <w:rPr>
      <w:sz w:val="24"/>
      <w:szCs w:val="24"/>
    </w:rPr>
  </w:style>
  <w:style w:type="paragraph" w:styleId="Heading1">
    <w:name w:val="heading 1"/>
    <w:basedOn w:val="Normal"/>
    <w:next w:val="Normal"/>
    <w:link w:val="Heading1Char"/>
    <w:qFormat/>
    <w:rsid w:val="00A36A0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6A03"/>
    <w:rPr>
      <w:rFonts w:ascii="Arial" w:hAnsi="Arial" w:cs="Arial"/>
      <w:b/>
      <w:bCs/>
      <w:kern w:val="32"/>
      <w:sz w:val="32"/>
      <w:szCs w:val="32"/>
    </w:rPr>
  </w:style>
  <w:style w:type="paragraph" w:styleId="ListParagraph">
    <w:name w:val="List Paragraph"/>
    <w:basedOn w:val="Normal"/>
    <w:uiPriority w:val="34"/>
    <w:qFormat/>
    <w:rsid w:val="00A36A03"/>
    <w:pPr>
      <w:ind w:left="720"/>
      <w:contextualSpacing/>
    </w:pPr>
  </w:style>
  <w:style w:type="paragraph" w:styleId="CommentText">
    <w:name w:val="annotation text"/>
    <w:basedOn w:val="Normal"/>
    <w:link w:val="CommentTextChar"/>
    <w:autoRedefine/>
    <w:qFormat/>
    <w:rsid w:val="00C61406"/>
    <w:pPr>
      <w:spacing w:after="200"/>
    </w:pPr>
    <w:rPr>
      <w:sz w:val="20"/>
      <w:szCs w:val="20"/>
    </w:rPr>
  </w:style>
  <w:style w:type="character" w:customStyle="1" w:styleId="CommentTextChar">
    <w:name w:val="Comment Text Char"/>
    <w:basedOn w:val="DefaultParagraphFont"/>
    <w:link w:val="CommentText"/>
    <w:rsid w:val="00C61406"/>
  </w:style>
  <w:style w:type="paragraph" w:styleId="BalloonText">
    <w:name w:val="Balloon Text"/>
    <w:basedOn w:val="Normal"/>
    <w:link w:val="BalloonTextChar"/>
    <w:autoRedefine/>
    <w:qFormat/>
    <w:rsid w:val="00C61406"/>
    <w:rPr>
      <w:rFonts w:ascii="Tahoma" w:hAnsi="Tahoma" w:cs="Tahoma"/>
      <w:sz w:val="22"/>
      <w:szCs w:val="16"/>
    </w:rPr>
  </w:style>
  <w:style w:type="character" w:customStyle="1" w:styleId="BalloonTextChar">
    <w:name w:val="Balloon Text Char"/>
    <w:basedOn w:val="DefaultParagraphFont"/>
    <w:link w:val="BalloonText"/>
    <w:rsid w:val="00C61406"/>
    <w:rPr>
      <w:rFonts w:ascii="Tahoma" w:hAnsi="Tahoma" w:cs="Tahoma"/>
      <w:sz w:val="22"/>
      <w:szCs w:val="16"/>
    </w:rPr>
  </w:style>
  <w:style w:type="character" w:styleId="Hyperlink">
    <w:name w:val="Hyperlink"/>
    <w:basedOn w:val="DefaultParagraphFont"/>
    <w:uiPriority w:val="99"/>
    <w:unhideWhenUsed/>
    <w:rsid w:val="003E4ABA"/>
    <w:rPr>
      <w:color w:val="0000FF" w:themeColor="hyperlink"/>
      <w:u w:val="single"/>
    </w:rPr>
  </w:style>
  <w:style w:type="paragraph" w:styleId="NormalWeb">
    <w:name w:val="Normal (Web)"/>
    <w:basedOn w:val="Normal"/>
    <w:uiPriority w:val="99"/>
    <w:semiHidden/>
    <w:unhideWhenUsed/>
    <w:rsid w:val="003E4ABA"/>
    <w:pPr>
      <w:spacing w:before="100" w:beforeAutospacing="1" w:after="100" w:afterAutospacing="1"/>
    </w:pPr>
  </w:style>
  <w:style w:type="character" w:styleId="Strong">
    <w:name w:val="Strong"/>
    <w:basedOn w:val="DefaultParagraphFont"/>
    <w:uiPriority w:val="22"/>
    <w:qFormat/>
    <w:rsid w:val="00BF3AB1"/>
    <w:rPr>
      <w:b/>
      <w:bCs/>
    </w:rPr>
  </w:style>
  <w:style w:type="table" w:styleId="TableGrid">
    <w:name w:val="Table Grid"/>
    <w:basedOn w:val="TableNormal"/>
    <w:uiPriority w:val="59"/>
    <w:rsid w:val="0027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61C9B"/>
    <w:pPr>
      <w:spacing w:after="200"/>
    </w:pPr>
    <w:rPr>
      <w:b/>
      <w:bCs/>
      <w:color w:val="4F81BD" w:themeColor="accent1"/>
      <w:sz w:val="18"/>
      <w:szCs w:val="18"/>
    </w:rPr>
  </w:style>
  <w:style w:type="character" w:customStyle="1" w:styleId="citation">
    <w:name w:val="citation"/>
    <w:basedOn w:val="DefaultParagraphFont"/>
    <w:rsid w:val="009A107A"/>
  </w:style>
  <w:style w:type="character" w:customStyle="1" w:styleId="reference-accessdate">
    <w:name w:val="reference-accessdate"/>
    <w:basedOn w:val="DefaultParagraphFont"/>
    <w:rsid w:val="009A107A"/>
  </w:style>
  <w:style w:type="character" w:styleId="CommentReference">
    <w:name w:val="annotation reference"/>
    <w:basedOn w:val="DefaultParagraphFont"/>
    <w:rsid w:val="00CE4CCD"/>
    <w:rPr>
      <w:sz w:val="16"/>
      <w:szCs w:val="16"/>
    </w:rPr>
  </w:style>
  <w:style w:type="paragraph" w:styleId="EndnoteText">
    <w:name w:val="endnote text"/>
    <w:basedOn w:val="Normal"/>
    <w:link w:val="EndnoteTextChar"/>
    <w:semiHidden/>
    <w:rsid w:val="0071660F"/>
    <w:rPr>
      <w:sz w:val="20"/>
      <w:szCs w:val="20"/>
    </w:rPr>
  </w:style>
  <w:style w:type="character" w:customStyle="1" w:styleId="EndnoteTextChar">
    <w:name w:val="Endnote Text Char"/>
    <w:basedOn w:val="DefaultParagraphFont"/>
    <w:link w:val="EndnoteText"/>
    <w:semiHidden/>
    <w:rsid w:val="0071660F"/>
  </w:style>
  <w:style w:type="character" w:styleId="EndnoteReference">
    <w:name w:val="endnote reference"/>
    <w:basedOn w:val="DefaultParagraphFont"/>
    <w:semiHidden/>
    <w:rsid w:val="0071660F"/>
    <w:rPr>
      <w:vertAlign w:val="superscript"/>
    </w:rPr>
  </w:style>
  <w:style w:type="paragraph" w:styleId="BodyText">
    <w:name w:val="Body Text"/>
    <w:basedOn w:val="Normal"/>
    <w:link w:val="BodyTextChar"/>
    <w:rsid w:val="008C404B"/>
    <w:rPr>
      <w:i/>
      <w:iCs/>
    </w:rPr>
  </w:style>
  <w:style w:type="character" w:customStyle="1" w:styleId="BodyTextChar">
    <w:name w:val="Body Text Char"/>
    <w:basedOn w:val="DefaultParagraphFont"/>
    <w:link w:val="BodyText"/>
    <w:rsid w:val="008C404B"/>
    <w:rPr>
      <w:i/>
      <w:iCs/>
      <w:sz w:val="24"/>
      <w:szCs w:val="24"/>
    </w:rPr>
  </w:style>
  <w:style w:type="paragraph" w:styleId="Header">
    <w:name w:val="header"/>
    <w:basedOn w:val="Normal"/>
    <w:link w:val="HeaderChar"/>
    <w:uiPriority w:val="99"/>
    <w:unhideWhenUsed/>
    <w:rsid w:val="001441CD"/>
    <w:pPr>
      <w:tabs>
        <w:tab w:val="center" w:pos="4680"/>
        <w:tab w:val="right" w:pos="9360"/>
      </w:tabs>
    </w:pPr>
  </w:style>
  <w:style w:type="character" w:customStyle="1" w:styleId="HeaderChar">
    <w:name w:val="Header Char"/>
    <w:basedOn w:val="DefaultParagraphFont"/>
    <w:link w:val="Header"/>
    <w:uiPriority w:val="99"/>
    <w:rsid w:val="001441CD"/>
    <w:rPr>
      <w:sz w:val="24"/>
      <w:szCs w:val="24"/>
    </w:rPr>
  </w:style>
  <w:style w:type="paragraph" w:styleId="Footer">
    <w:name w:val="footer"/>
    <w:basedOn w:val="Normal"/>
    <w:link w:val="FooterChar"/>
    <w:uiPriority w:val="99"/>
    <w:unhideWhenUsed/>
    <w:rsid w:val="001441CD"/>
    <w:pPr>
      <w:tabs>
        <w:tab w:val="center" w:pos="4680"/>
        <w:tab w:val="right" w:pos="9360"/>
      </w:tabs>
    </w:pPr>
  </w:style>
  <w:style w:type="character" w:customStyle="1" w:styleId="FooterChar">
    <w:name w:val="Footer Char"/>
    <w:basedOn w:val="DefaultParagraphFont"/>
    <w:link w:val="Footer"/>
    <w:uiPriority w:val="99"/>
    <w:rsid w:val="001441CD"/>
    <w:rPr>
      <w:sz w:val="24"/>
      <w:szCs w:val="24"/>
    </w:rPr>
  </w:style>
  <w:style w:type="paragraph" w:styleId="CommentSubject">
    <w:name w:val="annotation subject"/>
    <w:basedOn w:val="CommentText"/>
    <w:next w:val="CommentText"/>
    <w:link w:val="CommentSubjectChar"/>
    <w:uiPriority w:val="99"/>
    <w:semiHidden/>
    <w:unhideWhenUsed/>
    <w:rsid w:val="005F08DF"/>
    <w:pPr>
      <w:spacing w:after="0"/>
    </w:pPr>
    <w:rPr>
      <w:b/>
      <w:bCs/>
    </w:rPr>
  </w:style>
  <w:style w:type="character" w:customStyle="1" w:styleId="CommentSubjectChar">
    <w:name w:val="Comment Subject Char"/>
    <w:basedOn w:val="CommentTextChar"/>
    <w:link w:val="CommentSubject"/>
    <w:uiPriority w:val="99"/>
    <w:semiHidden/>
    <w:rsid w:val="005F0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10430">
      <w:bodyDiv w:val="1"/>
      <w:marLeft w:val="0"/>
      <w:marRight w:val="0"/>
      <w:marTop w:val="0"/>
      <w:marBottom w:val="0"/>
      <w:divBdr>
        <w:top w:val="none" w:sz="0" w:space="0" w:color="auto"/>
        <w:left w:val="none" w:sz="0" w:space="0" w:color="auto"/>
        <w:bottom w:val="none" w:sz="0" w:space="0" w:color="auto"/>
        <w:right w:val="none" w:sz="0" w:space="0" w:color="auto"/>
      </w:divBdr>
    </w:div>
    <w:div w:id="1232350495">
      <w:bodyDiv w:val="1"/>
      <w:marLeft w:val="0"/>
      <w:marRight w:val="0"/>
      <w:marTop w:val="0"/>
      <w:marBottom w:val="0"/>
      <w:divBdr>
        <w:top w:val="none" w:sz="0" w:space="0" w:color="auto"/>
        <w:left w:val="none" w:sz="0" w:space="0" w:color="auto"/>
        <w:bottom w:val="none" w:sz="0" w:space="0" w:color="auto"/>
        <w:right w:val="none" w:sz="0" w:space="0" w:color="auto"/>
      </w:divBdr>
    </w:div>
    <w:div w:id="1351293541">
      <w:bodyDiv w:val="1"/>
      <w:marLeft w:val="0"/>
      <w:marRight w:val="0"/>
      <w:marTop w:val="0"/>
      <w:marBottom w:val="0"/>
      <w:divBdr>
        <w:top w:val="none" w:sz="0" w:space="0" w:color="auto"/>
        <w:left w:val="none" w:sz="0" w:space="0" w:color="auto"/>
        <w:bottom w:val="none" w:sz="0" w:space="0" w:color="auto"/>
        <w:right w:val="none" w:sz="0" w:space="0" w:color="auto"/>
      </w:divBdr>
    </w:div>
    <w:div w:id="1481120486">
      <w:bodyDiv w:val="1"/>
      <w:marLeft w:val="0"/>
      <w:marRight w:val="0"/>
      <w:marTop w:val="0"/>
      <w:marBottom w:val="0"/>
      <w:divBdr>
        <w:top w:val="none" w:sz="0" w:space="0" w:color="auto"/>
        <w:left w:val="none" w:sz="0" w:space="0" w:color="auto"/>
        <w:bottom w:val="none" w:sz="0" w:space="0" w:color="auto"/>
        <w:right w:val="none" w:sz="0" w:space="0" w:color="auto"/>
      </w:divBdr>
      <w:divsChild>
        <w:div w:id="203006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Russia_at_the_2008_Summer_Olympics" TargetMode="External"/><Relationship Id="rId18" Type="http://schemas.openxmlformats.org/officeDocument/2006/relationships/image" Target="media/image7.png"/><Relationship Id="rId26" Type="http://schemas.openxmlformats.org/officeDocument/2006/relationships/hyperlink" Target="http://en.wikipedia.org/wiki/Germany_at_the_2008_Summer_Olympics" TargetMode="External"/><Relationship Id="rId3" Type="http://schemas.microsoft.com/office/2007/relationships/stylesWithEffects" Target="stylesWithEffects.xml"/><Relationship Id="rId21" Type="http://schemas.openxmlformats.org/officeDocument/2006/relationships/hyperlink" Target="http://en.wikipedia.org/wiki/South_Korea_at_the_2008_Summer_Olympic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n.wikipedia.org/wiki/Germany_at_the_2008_Summer_Olympics" TargetMode="External"/><Relationship Id="rId25" Type="http://schemas.openxmlformats.org/officeDocument/2006/relationships/hyperlink" Target="http://en.wikipedia.org/wiki/Australia_at_the_2008_Summer_Olympic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n.wikipedia.org/wiki/Great_Britain_at_the_2008_Summer_Olympic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wikipedia.org/wiki/Great_Britain_at_the_2008_Summer_Olympics" TargetMode="External"/><Relationship Id="rId23" Type="http://schemas.openxmlformats.org/officeDocument/2006/relationships/hyperlink" Target="http://en.wikipedia.org/wiki/Russia_at_the_2008_Summer_Olympics" TargetMode="External"/><Relationship Id="rId28" Type="http://schemas.openxmlformats.org/officeDocument/2006/relationships/hyperlink" Target="http://en.wikipedia.org/wiki/France_at_the_2008_Summer_Olympics" TargetMode="External"/><Relationship Id="rId10" Type="http://schemas.openxmlformats.org/officeDocument/2006/relationships/hyperlink" Target="http://en.wikipedia.org/wiki/China_at_the_2008_Summer_Olympics" TargetMode="External"/><Relationship Id="rId19" Type="http://schemas.openxmlformats.org/officeDocument/2006/relationships/hyperlink" Target="http://en.wikipedia.org/wiki/Australia_at_the_2008_Summer_Olympics" TargetMode="External"/><Relationship Id="rId31" Type="http://schemas.openxmlformats.org/officeDocument/2006/relationships/hyperlink" Target="http://en.wikipedia.org/wiki/2008_Summer_Olympics_medal_tab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en.wikipedia.org/wiki/China_at_the_2008_Summer_Olympics" TargetMode="External"/><Relationship Id="rId27" Type="http://schemas.openxmlformats.org/officeDocument/2006/relationships/image" Target="media/image9.png"/><Relationship Id="rId30" Type="http://schemas.openxmlformats.org/officeDocument/2006/relationships/hyperlink" Target="http://www.nasaspaceflight.com/2007/01/remembering-the-mistakes-of-challe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8</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 Wolfe</cp:lastModifiedBy>
  <cp:revision>20</cp:revision>
  <cp:lastPrinted>2013-02-14T14:26:00Z</cp:lastPrinted>
  <dcterms:created xsi:type="dcterms:W3CDTF">2013-04-26T00:34:00Z</dcterms:created>
  <dcterms:modified xsi:type="dcterms:W3CDTF">2014-11-19T01:58:00Z</dcterms:modified>
</cp:coreProperties>
</file>