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715901" w14:textId="77777777" w:rsidR="00375107" w:rsidRPr="00723E65" w:rsidRDefault="00375107" w:rsidP="00723E65">
      <w:pPr>
        <w:autoSpaceDE w:val="0"/>
        <w:autoSpaceDN w:val="0"/>
        <w:adjustRightInd w:val="0"/>
        <w:jc w:val="center"/>
        <w:rPr>
          <w:rFonts w:cs="Times New Roman"/>
          <w:b/>
          <w:lang w:val="en-US"/>
        </w:rPr>
      </w:pPr>
      <w:r w:rsidRPr="00723E65">
        <w:rPr>
          <w:rFonts w:cs="Times New Roman"/>
          <w:b/>
          <w:lang w:val="en-US"/>
        </w:rPr>
        <w:t>S10 36-303 Sampling, Survey and Society</w:t>
      </w:r>
    </w:p>
    <w:p w14:paraId="00707CB2" w14:textId="77777777" w:rsidR="009A57A3" w:rsidRPr="00723E65" w:rsidRDefault="009A57A3" w:rsidP="00723E65">
      <w:pPr>
        <w:autoSpaceDE w:val="0"/>
        <w:autoSpaceDN w:val="0"/>
        <w:adjustRightInd w:val="0"/>
        <w:jc w:val="center"/>
        <w:rPr>
          <w:rFonts w:cs="Times New Roman"/>
          <w:b/>
          <w:lang w:val="en-US"/>
        </w:rPr>
      </w:pPr>
    </w:p>
    <w:p w14:paraId="766C598E" w14:textId="77777777" w:rsidR="000442E9" w:rsidRDefault="00723E65" w:rsidP="00723E65">
      <w:pPr>
        <w:autoSpaceDE w:val="0"/>
        <w:autoSpaceDN w:val="0"/>
        <w:adjustRightInd w:val="0"/>
        <w:jc w:val="center"/>
        <w:rPr>
          <w:rFonts w:cs="Times New Roman"/>
          <w:b/>
          <w:lang w:val="en-US"/>
        </w:rPr>
      </w:pPr>
      <w:r>
        <w:rPr>
          <w:rFonts w:cs="Times New Roman"/>
          <w:b/>
          <w:lang w:val="en-US"/>
        </w:rPr>
        <w:t>Project #1</w:t>
      </w:r>
      <w:r w:rsidR="000752B8">
        <w:rPr>
          <w:rFonts w:cs="Times New Roman"/>
          <w:b/>
          <w:lang w:val="en-US"/>
        </w:rPr>
        <w:t xml:space="preserve">: </w:t>
      </w:r>
    </w:p>
    <w:p w14:paraId="35B492D3" w14:textId="77777777" w:rsidR="00375107" w:rsidRPr="008668D1" w:rsidRDefault="008668D1" w:rsidP="008668D1">
      <w:pPr>
        <w:autoSpaceDE w:val="0"/>
        <w:autoSpaceDN w:val="0"/>
        <w:adjustRightInd w:val="0"/>
        <w:jc w:val="center"/>
        <w:rPr>
          <w:rFonts w:cs="Times New Roman"/>
          <w:b/>
          <w:lang w:val="en-US"/>
        </w:rPr>
      </w:pPr>
      <w:r>
        <w:rPr>
          <w:rFonts w:cs="Times New Roman"/>
          <w:b/>
          <w:lang w:val="en-US"/>
        </w:rPr>
        <w:t>T</w:t>
      </w:r>
      <w:r w:rsidR="000442E9" w:rsidRPr="000442E9">
        <w:rPr>
          <w:rFonts w:cs="Times New Roman"/>
          <w:b/>
          <w:lang w:val="en-US"/>
        </w:rPr>
        <w:t>he at</w:t>
      </w:r>
      <w:r>
        <w:rPr>
          <w:rFonts w:cs="Times New Roman"/>
          <w:b/>
          <w:lang w:val="en-US"/>
        </w:rPr>
        <w:t>tributes of innovation in order to meet the challenges of global knowledge economy.</w:t>
      </w:r>
      <w:r w:rsidR="000442E9" w:rsidRPr="000442E9">
        <w:rPr>
          <w:rFonts w:cs="Times New Roman"/>
          <w:b/>
          <w:lang w:val="en-US"/>
        </w:rPr>
        <w:br/>
      </w:r>
    </w:p>
    <w:p w14:paraId="6B717FCB" w14:textId="77777777" w:rsidR="00375107" w:rsidRPr="00723E65" w:rsidRDefault="00375107" w:rsidP="00723E65">
      <w:pPr>
        <w:pStyle w:val="PlainText"/>
        <w:spacing w:line="276" w:lineRule="auto"/>
        <w:rPr>
          <w:rFonts w:asciiTheme="minorHAnsi" w:hAnsiTheme="minorHAnsi" w:cs="Times New Roman"/>
          <w:b/>
          <w:sz w:val="22"/>
          <w:szCs w:val="22"/>
        </w:rPr>
      </w:pPr>
      <w:r w:rsidRPr="00723E65">
        <w:rPr>
          <w:rFonts w:asciiTheme="minorHAnsi" w:hAnsiTheme="minorHAnsi" w:cs="Times New Roman"/>
          <w:b/>
          <w:sz w:val="22"/>
          <w:szCs w:val="22"/>
        </w:rPr>
        <w:t>Project group E</w:t>
      </w:r>
    </w:p>
    <w:p w14:paraId="7C407219" w14:textId="77777777" w:rsidR="00375107" w:rsidRPr="00723E65" w:rsidRDefault="00375107" w:rsidP="00723E65">
      <w:pPr>
        <w:pStyle w:val="PlainText"/>
        <w:spacing w:line="276" w:lineRule="auto"/>
        <w:rPr>
          <w:rFonts w:asciiTheme="minorHAnsi" w:hAnsiTheme="minorHAnsi" w:cs="Times New Roman"/>
          <w:sz w:val="22"/>
          <w:szCs w:val="22"/>
        </w:rPr>
      </w:pPr>
      <w:r w:rsidRPr="00723E65">
        <w:rPr>
          <w:rFonts w:asciiTheme="minorHAnsi" w:hAnsiTheme="minorHAnsi" w:cs="Times New Roman"/>
          <w:sz w:val="22"/>
          <w:szCs w:val="22"/>
        </w:rPr>
        <w:t>BARADARAN SHORAKA, MOHAMM</w:t>
      </w:r>
      <w:r w:rsidR="00723E65">
        <w:rPr>
          <w:rFonts w:asciiTheme="minorHAnsi" w:hAnsiTheme="minorHAnsi" w:cs="Times New Roman"/>
          <w:sz w:val="22"/>
          <w:szCs w:val="22"/>
        </w:rPr>
        <w:t>AD</w:t>
      </w:r>
      <w:r w:rsidRPr="00723E65">
        <w:rPr>
          <w:rFonts w:asciiTheme="minorHAnsi" w:hAnsiTheme="minorHAnsi" w:cs="Times New Roman"/>
          <w:sz w:val="22"/>
          <w:szCs w:val="22"/>
        </w:rPr>
        <w:t xml:space="preserve"> (</w:t>
      </w:r>
      <w:hyperlink r:id="rId6" w:history="1">
        <w:r w:rsidRPr="00723E65">
          <w:rPr>
            <w:rFonts w:asciiTheme="minorHAnsi" w:hAnsiTheme="minorHAnsi" w:cs="Times New Roman"/>
            <w:sz w:val="22"/>
            <w:szCs w:val="22"/>
          </w:rPr>
          <w:t>mbaradar@andrew.cmu.edu</w:t>
        </w:r>
      </w:hyperlink>
      <w:r w:rsidR="00904FDE" w:rsidRPr="00723E65">
        <w:rPr>
          <w:rFonts w:asciiTheme="minorHAnsi" w:hAnsiTheme="minorHAnsi" w:cs="Times New Roman"/>
          <w:sz w:val="22"/>
          <w:szCs w:val="22"/>
        </w:rPr>
        <w:t>)</w:t>
      </w:r>
    </w:p>
    <w:p w14:paraId="4F6623E4" w14:textId="77777777" w:rsidR="00375107" w:rsidRPr="00723E65" w:rsidRDefault="00375107" w:rsidP="00723E65">
      <w:pPr>
        <w:pStyle w:val="PlainText"/>
        <w:spacing w:line="276" w:lineRule="auto"/>
        <w:rPr>
          <w:rFonts w:asciiTheme="minorHAnsi" w:hAnsiTheme="minorHAnsi" w:cs="Times New Roman"/>
          <w:sz w:val="22"/>
          <w:szCs w:val="22"/>
          <w:lang w:val="es-MX"/>
        </w:rPr>
      </w:pPr>
      <w:r w:rsidRPr="00723E65">
        <w:rPr>
          <w:rFonts w:asciiTheme="minorHAnsi" w:hAnsiTheme="minorHAnsi" w:cs="Times New Roman"/>
          <w:sz w:val="22"/>
          <w:szCs w:val="22"/>
          <w:lang w:val="es-MX"/>
        </w:rPr>
        <w:t>GALVAN, JOSE ALFREDO (</w:t>
      </w:r>
      <w:hyperlink r:id="rId7" w:history="1">
        <w:r w:rsidRPr="00723E65">
          <w:rPr>
            <w:rFonts w:asciiTheme="minorHAnsi" w:hAnsiTheme="minorHAnsi" w:cs="Times New Roman"/>
            <w:sz w:val="22"/>
            <w:szCs w:val="22"/>
            <w:lang w:val="es-MX"/>
          </w:rPr>
          <w:t>jagalvan@andrew.cmu.edu</w:t>
        </w:r>
      </w:hyperlink>
      <w:r w:rsidRPr="00723E65">
        <w:rPr>
          <w:rFonts w:asciiTheme="minorHAnsi" w:hAnsiTheme="minorHAnsi" w:cs="Times New Roman"/>
          <w:sz w:val="22"/>
          <w:szCs w:val="22"/>
          <w:lang w:val="es-MX"/>
        </w:rPr>
        <w:t>)</w:t>
      </w:r>
    </w:p>
    <w:p w14:paraId="1C7BB095" w14:textId="77777777" w:rsidR="00375107" w:rsidRPr="00723E65" w:rsidRDefault="00375107" w:rsidP="00723E65">
      <w:pPr>
        <w:pStyle w:val="PlainText"/>
        <w:spacing w:line="276" w:lineRule="auto"/>
        <w:rPr>
          <w:rFonts w:asciiTheme="minorHAnsi" w:hAnsiTheme="minorHAnsi" w:cs="Times New Roman"/>
          <w:sz w:val="22"/>
          <w:szCs w:val="22"/>
          <w:lang w:val="es-MX"/>
        </w:rPr>
      </w:pPr>
      <w:r w:rsidRPr="00723E65">
        <w:rPr>
          <w:rFonts w:asciiTheme="minorHAnsi" w:hAnsiTheme="minorHAnsi" w:cs="Times New Roman"/>
          <w:sz w:val="22"/>
          <w:szCs w:val="22"/>
          <w:lang w:val="es-MX"/>
        </w:rPr>
        <w:t>LEONTIADIS, NEKTARIOS (</w:t>
      </w:r>
      <w:hyperlink r:id="rId8" w:history="1">
        <w:r w:rsidRPr="00723E65">
          <w:rPr>
            <w:rFonts w:asciiTheme="minorHAnsi" w:hAnsiTheme="minorHAnsi" w:cs="Times New Roman"/>
            <w:sz w:val="22"/>
            <w:szCs w:val="22"/>
            <w:lang w:val="es-MX"/>
          </w:rPr>
          <w:t>nleontia@andrew.cmu.edu</w:t>
        </w:r>
      </w:hyperlink>
      <w:r w:rsidRPr="00723E65">
        <w:rPr>
          <w:rFonts w:asciiTheme="minorHAnsi" w:hAnsiTheme="minorHAnsi" w:cs="Times New Roman"/>
          <w:sz w:val="22"/>
          <w:szCs w:val="22"/>
          <w:lang w:val="es-MX"/>
        </w:rPr>
        <w:t>)</w:t>
      </w:r>
    </w:p>
    <w:p w14:paraId="5031F3EF" w14:textId="77777777" w:rsidR="00375107" w:rsidRPr="00723E65" w:rsidRDefault="00375107" w:rsidP="00723E65">
      <w:pPr>
        <w:pStyle w:val="PlainText"/>
        <w:spacing w:line="276" w:lineRule="auto"/>
        <w:rPr>
          <w:rFonts w:asciiTheme="minorHAnsi" w:hAnsiTheme="minorHAnsi" w:cs="Times New Roman"/>
          <w:sz w:val="22"/>
          <w:szCs w:val="22"/>
        </w:rPr>
      </w:pPr>
      <w:r w:rsidRPr="00723E65">
        <w:rPr>
          <w:rFonts w:asciiTheme="minorHAnsi" w:hAnsiTheme="minorHAnsi" w:cs="Times New Roman"/>
          <w:sz w:val="22"/>
          <w:szCs w:val="22"/>
        </w:rPr>
        <w:t>YANG, CHIA-HSUAN (</w:t>
      </w:r>
      <w:hyperlink r:id="rId9" w:history="1">
        <w:r w:rsidRPr="00723E65">
          <w:rPr>
            <w:rFonts w:asciiTheme="minorHAnsi" w:hAnsiTheme="minorHAnsi" w:cs="Times New Roman"/>
            <w:sz w:val="22"/>
            <w:szCs w:val="22"/>
          </w:rPr>
          <w:t>chiahsuy@andrew.cmu.edu</w:t>
        </w:r>
      </w:hyperlink>
      <w:r w:rsidRPr="00723E65">
        <w:rPr>
          <w:rFonts w:asciiTheme="minorHAnsi" w:hAnsiTheme="minorHAnsi" w:cs="Times New Roman"/>
          <w:sz w:val="22"/>
          <w:szCs w:val="22"/>
        </w:rPr>
        <w:t>)</w:t>
      </w:r>
    </w:p>
    <w:p w14:paraId="2767ED52" w14:textId="77777777" w:rsidR="00375107" w:rsidRPr="00723E65" w:rsidRDefault="00375107" w:rsidP="00723E65">
      <w:pPr>
        <w:autoSpaceDE w:val="0"/>
        <w:autoSpaceDN w:val="0"/>
        <w:adjustRightInd w:val="0"/>
        <w:spacing w:after="0"/>
        <w:rPr>
          <w:rFonts w:cs="Times New Roman"/>
          <w:lang w:val="en-US"/>
        </w:rPr>
      </w:pPr>
    </w:p>
    <w:p w14:paraId="59081FEE" w14:textId="77777777" w:rsidR="00375107" w:rsidRPr="00723E65" w:rsidRDefault="00375107" w:rsidP="00723E65">
      <w:pPr>
        <w:autoSpaceDE w:val="0"/>
        <w:autoSpaceDN w:val="0"/>
        <w:adjustRightInd w:val="0"/>
        <w:rPr>
          <w:rFonts w:cs="Times New Roman"/>
          <w:b/>
          <w:lang w:val="en-US"/>
        </w:rPr>
      </w:pPr>
      <w:r w:rsidRPr="00723E65">
        <w:rPr>
          <w:rFonts w:cs="Times New Roman"/>
          <w:b/>
          <w:lang w:val="en-US"/>
        </w:rPr>
        <w:t xml:space="preserve">a. What question do you propose to study? </w:t>
      </w:r>
    </w:p>
    <w:p w14:paraId="27BDCFB2" w14:textId="77777777" w:rsidR="0045632E" w:rsidRPr="00723E65" w:rsidRDefault="00723E65" w:rsidP="00723E65">
      <w:pPr>
        <w:autoSpaceDE w:val="0"/>
        <w:autoSpaceDN w:val="0"/>
        <w:adjustRightInd w:val="0"/>
        <w:rPr>
          <w:rFonts w:cs="Times New Roman"/>
          <w:b/>
          <w:lang w:val="en-US"/>
        </w:rPr>
      </w:pPr>
      <w:r w:rsidRPr="00723E65">
        <w:rPr>
          <w:rFonts w:cs="Times New Roman"/>
          <w:b/>
          <w:lang w:val="en-US"/>
        </w:rPr>
        <w:t>Background</w:t>
      </w:r>
    </w:p>
    <w:p w14:paraId="37D59829" w14:textId="77777777" w:rsidR="006F7556" w:rsidRPr="00A27DAA" w:rsidRDefault="00E2302D" w:rsidP="00A27DAA">
      <w:pPr>
        <w:autoSpaceDE w:val="0"/>
        <w:autoSpaceDN w:val="0"/>
        <w:adjustRightInd w:val="0"/>
        <w:spacing w:after="0" w:line="240" w:lineRule="auto"/>
        <w:rPr>
          <w:rFonts w:cs="Times New Roman"/>
          <w:lang w:val="en-US"/>
        </w:rPr>
      </w:pPr>
      <w:r w:rsidRPr="006F7556">
        <w:rPr>
          <w:rFonts w:cs="Times New Roman"/>
          <w:lang w:val="en-US"/>
        </w:rPr>
        <w:t xml:space="preserve">Innovation is a subject of much </w:t>
      </w:r>
      <w:r w:rsidR="0083010A">
        <w:rPr>
          <w:rFonts w:cs="Times New Roman"/>
          <w:lang w:val="en-US"/>
        </w:rPr>
        <w:t>significance</w:t>
      </w:r>
      <w:r w:rsidRPr="006F7556">
        <w:rPr>
          <w:rFonts w:cs="Times New Roman"/>
          <w:lang w:val="en-US"/>
        </w:rPr>
        <w:t xml:space="preserve">. Since the 30's, Joseph Schumpeter developed studies on how capitalism is affected by market innovations. He established that innovation is a creative </w:t>
      </w:r>
      <w:r w:rsidR="006F7556" w:rsidRPr="006F7556">
        <w:rPr>
          <w:rFonts w:cs="Times New Roman"/>
          <w:lang w:val="en-US"/>
        </w:rPr>
        <w:t>destruction</w:t>
      </w:r>
      <w:r w:rsidRPr="006F7556">
        <w:rPr>
          <w:rFonts w:cs="Times New Roman"/>
          <w:lang w:val="en-US"/>
        </w:rPr>
        <w:t xml:space="preserve"> (1).</w:t>
      </w:r>
      <w:r w:rsidR="006F7556" w:rsidRPr="006F7556">
        <w:rPr>
          <w:rFonts w:cs="Times New Roman"/>
          <w:lang w:val="en-US"/>
        </w:rPr>
        <w:t xml:space="preserve"> At the end of the 20th century, the world experienced more intensely the effects of innovation. The creation of new products, processes, and procedure was constant. Each one of us could feel the effects of innovation, as companies continually create new products to compete in the global marketplace. For example the cellular phone industry is constantly creating new</w:t>
      </w:r>
      <w:r w:rsidR="006F7556" w:rsidRPr="00A27DAA">
        <w:rPr>
          <w:rFonts w:cs="Times New Roman"/>
          <w:lang w:val="en-US"/>
        </w:rPr>
        <w:t xml:space="preserve"> products;</w:t>
      </w:r>
      <w:r w:rsidR="006F7556" w:rsidRPr="006F7556">
        <w:rPr>
          <w:rFonts w:cs="Times New Roman"/>
          <w:lang w:val="en-US"/>
        </w:rPr>
        <w:t xml:space="preserve"> </w:t>
      </w:r>
      <w:r w:rsidR="006F7556" w:rsidRPr="00A27DAA">
        <w:rPr>
          <w:rFonts w:cs="Times New Roman"/>
          <w:lang w:val="en-US"/>
        </w:rPr>
        <w:t>l</w:t>
      </w:r>
      <w:r w:rsidR="006F7556" w:rsidRPr="006F7556">
        <w:rPr>
          <w:rFonts w:cs="Times New Roman"/>
          <w:lang w:val="en-US"/>
        </w:rPr>
        <w:t xml:space="preserve">aunching a new model before we learn to use </w:t>
      </w:r>
      <w:r w:rsidR="0083010A">
        <w:rPr>
          <w:rFonts w:cs="Times New Roman"/>
          <w:lang w:val="en-US"/>
        </w:rPr>
        <w:t>w</w:t>
      </w:r>
      <w:r w:rsidR="006F7556" w:rsidRPr="00A27DAA">
        <w:rPr>
          <w:rFonts w:cs="Times New Roman"/>
          <w:lang w:val="en-US"/>
        </w:rPr>
        <w:t>hat</w:t>
      </w:r>
      <w:r w:rsidR="006F7556" w:rsidRPr="006F7556">
        <w:rPr>
          <w:rFonts w:cs="Times New Roman"/>
          <w:lang w:val="en-US"/>
        </w:rPr>
        <w:t xml:space="preserve"> we b</w:t>
      </w:r>
      <w:r w:rsidR="006F7556" w:rsidRPr="00A27DAA">
        <w:rPr>
          <w:rFonts w:cs="Times New Roman"/>
          <w:lang w:val="en-US"/>
        </w:rPr>
        <w:t>ought</w:t>
      </w:r>
      <w:r w:rsidR="006F7556" w:rsidRPr="006F7556">
        <w:rPr>
          <w:rFonts w:cs="Times New Roman"/>
          <w:lang w:val="en-US"/>
        </w:rPr>
        <w:t>.</w:t>
      </w:r>
      <w:r w:rsidR="00A27DAA">
        <w:rPr>
          <w:rFonts w:cs="Times New Roman"/>
          <w:lang w:val="en-US"/>
        </w:rPr>
        <w:t xml:space="preserve"> </w:t>
      </w:r>
    </w:p>
    <w:p w14:paraId="183B3516" w14:textId="77777777" w:rsidR="00E2302D" w:rsidRPr="006F7556" w:rsidRDefault="00E2302D" w:rsidP="00723E65">
      <w:pPr>
        <w:autoSpaceDE w:val="0"/>
        <w:autoSpaceDN w:val="0"/>
        <w:adjustRightInd w:val="0"/>
        <w:rPr>
          <w:rFonts w:cs="Times New Roman"/>
          <w:lang w:val="en-US"/>
        </w:rPr>
      </w:pPr>
    </w:p>
    <w:p w14:paraId="32705ED1" w14:textId="77777777" w:rsidR="001730AA" w:rsidRDefault="006F7556" w:rsidP="001730AA">
      <w:pPr>
        <w:autoSpaceDE w:val="0"/>
        <w:autoSpaceDN w:val="0"/>
        <w:adjustRightInd w:val="0"/>
        <w:rPr>
          <w:rFonts w:cs="Times New Roman"/>
          <w:lang w:val="en-US"/>
        </w:rPr>
      </w:pPr>
      <w:r w:rsidRPr="006F7556">
        <w:rPr>
          <w:rFonts w:cs="Times New Roman"/>
          <w:lang w:val="en-US"/>
        </w:rPr>
        <w:t>Just as happened in the last decade of the 20th century</w:t>
      </w:r>
      <w:r w:rsidR="00D637A0">
        <w:rPr>
          <w:rFonts w:cs="Times New Roman"/>
          <w:lang w:val="en-US"/>
        </w:rPr>
        <w:t>,</w:t>
      </w:r>
      <w:r w:rsidRPr="006F7556">
        <w:rPr>
          <w:rFonts w:cs="Times New Roman"/>
          <w:lang w:val="en-US"/>
        </w:rPr>
        <w:t xml:space="preserve"> in the 21st century, nations, states, businesses, and individuals must meet the challenges of the global knowledge economy to create value. The ability to innovate in each of these levels depends on the capacity for innovation</w:t>
      </w:r>
      <w:r w:rsidR="00336174">
        <w:rPr>
          <w:rFonts w:cs="Times New Roman"/>
          <w:lang w:val="en-US"/>
        </w:rPr>
        <w:t xml:space="preserve"> (2)</w:t>
      </w:r>
      <w:r w:rsidRPr="006F7556">
        <w:rPr>
          <w:rFonts w:cs="Times New Roman"/>
          <w:lang w:val="en-US"/>
        </w:rPr>
        <w:t xml:space="preserve">. </w:t>
      </w:r>
      <w:r w:rsidR="00A1656E">
        <w:rPr>
          <w:rFonts w:cs="Times New Roman"/>
          <w:lang w:val="en-US"/>
        </w:rPr>
        <w:t>S</w:t>
      </w:r>
      <w:r w:rsidRPr="006F7556">
        <w:rPr>
          <w:rFonts w:cs="Times New Roman"/>
          <w:lang w:val="en-US"/>
        </w:rPr>
        <w:t>ince 2002</w:t>
      </w:r>
      <w:r w:rsidR="00A1656E">
        <w:rPr>
          <w:rFonts w:cs="Times New Roman"/>
          <w:lang w:val="en-US"/>
        </w:rPr>
        <w:t>, Canada has been implementing a national strategy of</w:t>
      </w:r>
      <w:r w:rsidR="0083010A">
        <w:rPr>
          <w:rFonts w:cs="Times New Roman"/>
          <w:lang w:val="en-US"/>
        </w:rPr>
        <w:t xml:space="preserve"> innovation that </w:t>
      </w:r>
      <w:r w:rsidR="00A1656E" w:rsidRPr="00A1656E">
        <w:rPr>
          <w:rFonts w:cs="Times New Roman"/>
          <w:lang w:val="en-US"/>
        </w:rPr>
        <w:t>established</w:t>
      </w:r>
      <w:r w:rsidR="00336174">
        <w:rPr>
          <w:rFonts w:cs="Times New Roman"/>
          <w:lang w:val="en-US"/>
        </w:rPr>
        <w:t xml:space="preserve"> the innovation </w:t>
      </w:r>
      <w:r w:rsidR="00A1656E" w:rsidRPr="00A1656E">
        <w:rPr>
          <w:rFonts w:cs="Times New Roman"/>
          <w:lang w:val="en-US"/>
        </w:rPr>
        <w:t xml:space="preserve">as an engine </w:t>
      </w:r>
      <w:r w:rsidR="00336174">
        <w:rPr>
          <w:rFonts w:cs="Times New Roman"/>
          <w:lang w:val="en-US"/>
        </w:rPr>
        <w:t>for the</w:t>
      </w:r>
      <w:r w:rsidR="00A1656E" w:rsidRPr="00A1656E">
        <w:rPr>
          <w:rFonts w:cs="Times New Roman"/>
          <w:lang w:val="en-US"/>
        </w:rPr>
        <w:t xml:space="preserve"> development of the country. </w:t>
      </w:r>
      <w:r w:rsidR="00336174">
        <w:rPr>
          <w:rFonts w:cs="Times New Roman"/>
          <w:lang w:val="en-US"/>
        </w:rPr>
        <w:t xml:space="preserve">The </w:t>
      </w:r>
      <w:r w:rsidR="00A1656E" w:rsidRPr="00A1656E">
        <w:rPr>
          <w:rFonts w:cs="Times New Roman"/>
          <w:lang w:val="en-US"/>
        </w:rPr>
        <w:t>Prime Minister Jean Chrétien said "pro</w:t>
      </w:r>
      <w:r w:rsidR="00336174">
        <w:rPr>
          <w:rFonts w:cs="Times New Roman"/>
          <w:lang w:val="en-US"/>
        </w:rPr>
        <w:t>s</w:t>
      </w:r>
      <w:r w:rsidR="00A1656E" w:rsidRPr="00A1656E">
        <w:rPr>
          <w:rFonts w:cs="Times New Roman"/>
          <w:lang w:val="en-US"/>
        </w:rPr>
        <w:t>pe</w:t>
      </w:r>
      <w:r w:rsidR="00336174">
        <w:rPr>
          <w:rFonts w:cs="Times New Roman"/>
          <w:lang w:val="en-US"/>
        </w:rPr>
        <w:t xml:space="preserve">rity </w:t>
      </w:r>
      <w:r w:rsidR="00D637A0">
        <w:rPr>
          <w:rFonts w:cs="Times New Roman"/>
          <w:lang w:val="en-US"/>
        </w:rPr>
        <w:t>depends</w:t>
      </w:r>
      <w:r w:rsidR="00336174">
        <w:rPr>
          <w:rFonts w:cs="Times New Roman"/>
          <w:lang w:val="en-US"/>
        </w:rPr>
        <w:t xml:space="preserve"> on innovation, </w:t>
      </w:r>
      <w:r w:rsidR="00A1656E" w:rsidRPr="00A1656E">
        <w:rPr>
          <w:rFonts w:cs="Times New Roman"/>
          <w:lang w:val="en-US"/>
        </w:rPr>
        <w:t>w</w:t>
      </w:r>
      <w:r w:rsidR="00336174">
        <w:rPr>
          <w:rFonts w:cs="Times New Roman"/>
          <w:lang w:val="en-US"/>
        </w:rPr>
        <w:t>h</w:t>
      </w:r>
      <w:r w:rsidR="00A1656E" w:rsidRPr="00A1656E">
        <w:rPr>
          <w:rFonts w:cs="Times New Roman"/>
          <w:lang w:val="en-US"/>
        </w:rPr>
        <w:t>ich, in turn, depends on the investment that we make in the creativity and talents of our people"</w:t>
      </w:r>
      <w:r w:rsidR="00336174">
        <w:rPr>
          <w:rFonts w:cs="Times New Roman"/>
          <w:lang w:val="en-US"/>
        </w:rPr>
        <w:t>(3) (4)</w:t>
      </w:r>
      <w:r w:rsidR="007A75B6">
        <w:rPr>
          <w:rFonts w:cs="Times New Roman"/>
          <w:lang w:val="en-US"/>
        </w:rPr>
        <w:t xml:space="preserve"> (15)</w:t>
      </w:r>
      <w:r w:rsidR="00A1656E" w:rsidRPr="00A1656E">
        <w:rPr>
          <w:rFonts w:cs="Times New Roman"/>
          <w:lang w:val="en-US"/>
        </w:rPr>
        <w:t xml:space="preserve">. </w:t>
      </w:r>
    </w:p>
    <w:p w14:paraId="1BF238E4" w14:textId="62ACB640" w:rsidR="008668D1" w:rsidRDefault="001730AA" w:rsidP="001730AA">
      <w:pPr>
        <w:autoSpaceDE w:val="0"/>
        <w:autoSpaceDN w:val="0"/>
        <w:adjustRightInd w:val="0"/>
        <w:rPr>
          <w:rFonts w:cs="Times New Roman"/>
          <w:lang w:val="en-US"/>
        </w:rPr>
      </w:pPr>
      <w:r w:rsidRPr="001730AA">
        <w:rPr>
          <w:rFonts w:ascii="Arial" w:hAnsi="Arial" w:cs="Arial"/>
          <w:sz w:val="20"/>
          <w:szCs w:val="20"/>
          <w:shd w:val="clear" w:color="auto" w:fill="FFFFFF"/>
          <w:lang w:val="en-US"/>
        </w:rPr>
        <w:br/>
      </w:r>
      <w:r w:rsidR="0083010A">
        <w:rPr>
          <w:rFonts w:cs="Times New Roman"/>
          <w:lang w:val="en-US"/>
        </w:rPr>
        <w:t>Innovation</w:t>
      </w:r>
      <w:r w:rsidRPr="00A27DAA">
        <w:rPr>
          <w:rFonts w:cs="Times New Roman"/>
          <w:lang w:val="en-US"/>
        </w:rPr>
        <w:t xml:space="preserve"> is </w:t>
      </w:r>
      <w:r w:rsidR="008B7C75" w:rsidRPr="00A27DAA">
        <w:rPr>
          <w:rFonts w:cs="Times New Roman"/>
          <w:lang w:val="en-US"/>
        </w:rPr>
        <w:t xml:space="preserve">becoming </w:t>
      </w:r>
      <w:r w:rsidR="008B7C75">
        <w:rPr>
          <w:rFonts w:cs="Times New Roman"/>
          <w:lang w:val="en-US"/>
        </w:rPr>
        <w:t>an</w:t>
      </w:r>
      <w:r w:rsidR="0083010A">
        <w:rPr>
          <w:rFonts w:cs="Times New Roman"/>
          <w:lang w:val="en-US"/>
        </w:rPr>
        <w:t xml:space="preserve"> </w:t>
      </w:r>
      <w:r w:rsidRPr="00A27DAA">
        <w:rPr>
          <w:rFonts w:cs="Times New Roman"/>
          <w:lang w:val="en-US"/>
        </w:rPr>
        <w:t>increasingly</w:t>
      </w:r>
      <w:r w:rsidR="0083010A">
        <w:rPr>
          <w:rFonts w:cs="Times New Roman"/>
          <w:lang w:val="en-US"/>
        </w:rPr>
        <w:t xml:space="preserve"> relevant and important feature</w:t>
      </w:r>
      <w:r w:rsidRPr="00A27DAA">
        <w:rPr>
          <w:rFonts w:cs="Times New Roman"/>
          <w:lang w:val="en-US"/>
        </w:rPr>
        <w:t xml:space="preserve"> of human capital that is developed at universities. The recruitment processes are focused on recruiting the best candidates for each vacancy. The companies need not </w:t>
      </w:r>
      <w:r w:rsidR="0083010A">
        <w:rPr>
          <w:rFonts w:cs="Times New Roman"/>
          <w:lang w:val="en-US"/>
        </w:rPr>
        <w:t>only the technical competence; t</w:t>
      </w:r>
      <w:r w:rsidRPr="00A27DAA">
        <w:rPr>
          <w:rFonts w:cs="Times New Roman"/>
          <w:lang w:val="en-US"/>
        </w:rPr>
        <w:t>hey seek those who demonstrate broader skills such as: ethical and professional responsibility, social awareness and sustainability, teamwork, communication, information, gathering, problem definition, idea generation, evaluation and decision making, implementation capacity,</w:t>
      </w:r>
      <w:r w:rsidR="008668D1">
        <w:rPr>
          <w:rFonts w:cs="Times New Roman"/>
          <w:lang w:val="en-US"/>
        </w:rPr>
        <w:t xml:space="preserve"> teamwork, and the capacity for</w:t>
      </w:r>
      <w:r w:rsidRPr="00A27DAA">
        <w:rPr>
          <w:rFonts w:cs="Times New Roman"/>
          <w:lang w:val="en-US"/>
        </w:rPr>
        <w:t xml:space="preserve"> life-long learning</w:t>
      </w:r>
      <w:r w:rsidR="008668D1">
        <w:rPr>
          <w:rFonts w:cs="Times New Roman"/>
          <w:lang w:val="en-US"/>
        </w:rPr>
        <w:t xml:space="preserve"> (5) (6) (7)</w:t>
      </w:r>
      <w:r w:rsidR="007F26FB">
        <w:rPr>
          <w:rFonts w:cs="Times New Roman"/>
          <w:lang w:val="en-US"/>
        </w:rPr>
        <w:t xml:space="preserve"> (8)</w:t>
      </w:r>
      <w:r w:rsidR="007A2005">
        <w:rPr>
          <w:rFonts w:cs="Times New Roman"/>
          <w:lang w:val="en-US"/>
        </w:rPr>
        <w:t xml:space="preserve"> (9)</w:t>
      </w:r>
      <w:r w:rsidR="00946621">
        <w:rPr>
          <w:rFonts w:cs="Times New Roman"/>
          <w:lang w:val="en-US"/>
        </w:rPr>
        <w:t xml:space="preserve"> (1</w:t>
      </w:r>
      <w:r w:rsidR="001418DF">
        <w:rPr>
          <w:rFonts w:cs="Times New Roman"/>
          <w:lang w:val="en-US"/>
        </w:rPr>
        <w:t>0</w:t>
      </w:r>
      <w:r w:rsidR="00946621">
        <w:rPr>
          <w:rFonts w:cs="Times New Roman"/>
          <w:lang w:val="en-US"/>
        </w:rPr>
        <w:t>)</w:t>
      </w:r>
      <w:r w:rsidRPr="00A27DAA">
        <w:rPr>
          <w:rFonts w:cs="Times New Roman"/>
          <w:lang w:val="en-US"/>
        </w:rPr>
        <w:t xml:space="preserve">. </w:t>
      </w:r>
    </w:p>
    <w:p w14:paraId="367D48D0" w14:textId="77777777" w:rsidR="007F26FB" w:rsidRDefault="007F26FB" w:rsidP="001730AA">
      <w:pPr>
        <w:autoSpaceDE w:val="0"/>
        <w:autoSpaceDN w:val="0"/>
        <w:adjustRightInd w:val="0"/>
        <w:rPr>
          <w:rFonts w:cs="Times New Roman"/>
          <w:lang w:val="en-US"/>
        </w:rPr>
      </w:pPr>
    </w:p>
    <w:p w14:paraId="7F5F2010" w14:textId="0CD0E719" w:rsidR="008668D1" w:rsidRDefault="008668D1" w:rsidP="001730AA">
      <w:pPr>
        <w:autoSpaceDE w:val="0"/>
        <w:autoSpaceDN w:val="0"/>
        <w:adjustRightInd w:val="0"/>
        <w:rPr>
          <w:rFonts w:cs="Times New Roman"/>
          <w:lang w:val="en-US"/>
        </w:rPr>
      </w:pPr>
      <w:r w:rsidRPr="007F26FB">
        <w:rPr>
          <w:rFonts w:cs="Times New Roman"/>
          <w:lang w:val="en-US"/>
        </w:rPr>
        <w:lastRenderedPageBreak/>
        <w:t>Rao et al (2002) conducted a study concluding that "experienced employees and new university graduates, cooperation with other firms, product market competition, and government support for R &amp; D, training, and technical assistance are the drivers of innovation"</w:t>
      </w:r>
      <w:r w:rsidR="007F26FB">
        <w:rPr>
          <w:rFonts w:cs="Times New Roman"/>
          <w:lang w:val="en-US"/>
        </w:rPr>
        <w:t xml:space="preserve"> (</w:t>
      </w:r>
      <w:r w:rsidR="00946621">
        <w:rPr>
          <w:rFonts w:cs="Times New Roman"/>
          <w:lang w:val="en-US"/>
        </w:rPr>
        <w:t>11</w:t>
      </w:r>
      <w:r w:rsidRPr="007F26FB">
        <w:rPr>
          <w:rFonts w:cs="Times New Roman"/>
          <w:lang w:val="en-US"/>
        </w:rPr>
        <w:t>). For instance, the 3M Company is looking for "invetorpreneurs</w:t>
      </w:r>
      <w:r w:rsidRPr="007F26FB">
        <w:rPr>
          <w:rFonts w:cs="Times New Roman"/>
        </w:rPr>
        <w:t>”</w:t>
      </w:r>
      <w:r w:rsidRPr="007F26FB">
        <w:rPr>
          <w:rFonts w:cs="Times New Roman"/>
          <w:lang w:val="en-US"/>
        </w:rPr>
        <w:t xml:space="preserve">. Inventorpreneur is a person that" invents or creates a new product that fulfils a defined need, promotes the new opportunity or product, manages, organizes and assumes many risks in </w:t>
      </w:r>
      <w:r w:rsidR="008B7C75">
        <w:rPr>
          <w:rFonts w:cs="Times New Roman"/>
          <w:lang w:val="en-US"/>
        </w:rPr>
        <w:t>e</w:t>
      </w:r>
      <w:r w:rsidRPr="007F26FB">
        <w:rPr>
          <w:rFonts w:cs="Times New Roman"/>
          <w:lang w:val="en-US"/>
        </w:rPr>
        <w:t>stablishing a new business based on that product "</w:t>
      </w:r>
      <w:r w:rsidR="00946621">
        <w:rPr>
          <w:rFonts w:cs="Times New Roman"/>
          <w:lang w:val="en-US"/>
        </w:rPr>
        <w:t xml:space="preserve"> (12</w:t>
      </w:r>
      <w:r w:rsidRPr="007F26FB">
        <w:rPr>
          <w:rFonts w:cs="Times New Roman"/>
          <w:lang w:val="en-US"/>
        </w:rPr>
        <w:t>).</w:t>
      </w:r>
    </w:p>
    <w:p w14:paraId="7F5DF11B" w14:textId="6A18DDA7" w:rsidR="00904FDE" w:rsidRPr="00CF58B3" w:rsidRDefault="007A2005" w:rsidP="001730AA">
      <w:pPr>
        <w:autoSpaceDE w:val="0"/>
        <w:autoSpaceDN w:val="0"/>
        <w:adjustRightInd w:val="0"/>
        <w:rPr>
          <w:rFonts w:cs="Times New Roman"/>
          <w:lang w:val="en-US"/>
        </w:rPr>
      </w:pPr>
      <w:r w:rsidRPr="00F81BF2">
        <w:rPr>
          <w:rFonts w:cs="Times New Roman"/>
          <w:lang w:val="en-US"/>
        </w:rPr>
        <w:t xml:space="preserve">It is important to recognize that the ability to innovate </w:t>
      </w:r>
      <w:r w:rsidR="008B7C75">
        <w:rPr>
          <w:rFonts w:cs="Times New Roman"/>
          <w:lang w:val="en-US"/>
        </w:rPr>
        <w:t xml:space="preserve">is </w:t>
      </w:r>
      <w:r w:rsidRPr="00F81BF2">
        <w:rPr>
          <w:rFonts w:cs="Times New Roman"/>
          <w:lang w:val="en-US"/>
        </w:rPr>
        <w:t>not learned in one course</w:t>
      </w:r>
      <w:r w:rsidR="008B7C75">
        <w:rPr>
          <w:rFonts w:cs="Times New Roman"/>
          <w:lang w:val="en-US"/>
        </w:rPr>
        <w:t>.</w:t>
      </w:r>
      <w:r w:rsidRPr="00F81BF2">
        <w:rPr>
          <w:rFonts w:cs="Times New Roman"/>
          <w:lang w:val="en-US"/>
        </w:rPr>
        <w:t xml:space="preserve"> </w:t>
      </w:r>
      <w:r w:rsidR="008B7C75">
        <w:rPr>
          <w:rFonts w:cs="Times New Roman"/>
          <w:lang w:val="en-US"/>
        </w:rPr>
        <w:t>T</w:t>
      </w:r>
      <w:r w:rsidRPr="00F81BF2">
        <w:rPr>
          <w:rFonts w:cs="Times New Roman"/>
          <w:lang w:val="en-US"/>
        </w:rPr>
        <w:t xml:space="preserve">his means </w:t>
      </w:r>
      <w:r w:rsidR="008B7C75">
        <w:rPr>
          <w:rFonts w:cs="Times New Roman"/>
          <w:lang w:val="en-US"/>
        </w:rPr>
        <w:t xml:space="preserve">that </w:t>
      </w:r>
      <w:r w:rsidRPr="00F81BF2">
        <w:rPr>
          <w:rFonts w:cs="Times New Roman"/>
          <w:lang w:val="en-US"/>
        </w:rPr>
        <w:t>the ability to innovate is the result of various skills acquired through academic life. The integration of attitudes, skills and knowledge is known as competition</w:t>
      </w:r>
      <w:r w:rsidR="0086414E">
        <w:rPr>
          <w:rFonts w:cs="Times New Roman"/>
          <w:lang w:val="en-US"/>
        </w:rPr>
        <w:t xml:space="preserve"> (13) (14)</w:t>
      </w:r>
      <w:r w:rsidRPr="00F81BF2">
        <w:rPr>
          <w:rFonts w:cs="Times New Roman"/>
          <w:lang w:val="en-US"/>
        </w:rPr>
        <w:t>. The sum of competences</w:t>
      </w:r>
      <w:r w:rsidR="00F81BF2">
        <w:rPr>
          <w:rFonts w:cs="Times New Roman"/>
          <w:lang w:val="en-US"/>
        </w:rPr>
        <w:t xml:space="preserve"> known is known as a</w:t>
      </w:r>
      <w:r w:rsidRPr="00F81BF2">
        <w:rPr>
          <w:rFonts w:cs="Times New Roman"/>
          <w:lang w:val="en-US"/>
        </w:rPr>
        <w:t xml:space="preserve"> meta-competence. Radcliffe states that the innovative c</w:t>
      </w:r>
      <w:r w:rsidR="00F81BF2">
        <w:rPr>
          <w:rFonts w:cs="Times New Roman"/>
          <w:lang w:val="en-US"/>
        </w:rPr>
        <w:t>ompetence is a meta-attribute. “It is not a m</w:t>
      </w:r>
      <w:r w:rsidRPr="00F81BF2">
        <w:rPr>
          <w:rFonts w:cs="Times New Roman"/>
          <w:lang w:val="en-US"/>
        </w:rPr>
        <w:t>erely another set of knowledge or skills to be taught in additi</w:t>
      </w:r>
      <w:r w:rsidR="00F81BF2" w:rsidRPr="00F81BF2">
        <w:rPr>
          <w:rFonts w:cs="Times New Roman"/>
          <w:lang w:val="en-US"/>
        </w:rPr>
        <w:t>on to the regular curriculum”</w:t>
      </w:r>
      <w:r w:rsidRPr="00F81BF2">
        <w:rPr>
          <w:rFonts w:cs="Times New Roman"/>
          <w:lang w:val="en-US"/>
        </w:rPr>
        <w:t xml:space="preserve"> (9).</w:t>
      </w:r>
    </w:p>
    <w:p w14:paraId="51F79D35" w14:textId="7E156D56" w:rsidR="00CE7249" w:rsidRPr="00723E65" w:rsidRDefault="007A5F3C" w:rsidP="00723E65">
      <w:pPr>
        <w:autoSpaceDE w:val="0"/>
        <w:autoSpaceDN w:val="0"/>
        <w:adjustRightInd w:val="0"/>
        <w:rPr>
          <w:rFonts w:cs="Times New Roman"/>
          <w:lang w:val="en-US"/>
        </w:rPr>
      </w:pPr>
      <w:r>
        <w:rPr>
          <w:rFonts w:cs="Times New Roman"/>
          <w:lang w:val="en-US"/>
        </w:rPr>
        <w:t xml:space="preserve">The </w:t>
      </w:r>
      <w:r w:rsidR="006C10FE">
        <w:rPr>
          <w:rFonts w:cs="Times New Roman"/>
          <w:lang w:val="en-US"/>
        </w:rPr>
        <w:t xml:space="preserve">questions are </w:t>
      </w:r>
      <w:r w:rsidR="006C10FE" w:rsidRPr="00F81BF2">
        <w:rPr>
          <w:rFonts w:cs="Times New Roman"/>
          <w:b/>
          <w:lang w:val="en-US"/>
        </w:rPr>
        <w:t>w</w:t>
      </w:r>
      <w:r w:rsidR="00CE7249" w:rsidRPr="00F81BF2">
        <w:rPr>
          <w:rFonts w:cs="Times New Roman"/>
          <w:b/>
          <w:lang w:val="en-US"/>
        </w:rPr>
        <w:t xml:space="preserve">hich are the most important </w:t>
      </w:r>
      <w:r w:rsidR="00ED2738">
        <w:rPr>
          <w:rFonts w:cs="Times New Roman"/>
          <w:b/>
          <w:lang w:val="en-US"/>
        </w:rPr>
        <w:t xml:space="preserve">innovation </w:t>
      </w:r>
      <w:r w:rsidR="0045632E" w:rsidRPr="00F81BF2">
        <w:rPr>
          <w:rFonts w:cs="Times New Roman"/>
          <w:b/>
          <w:lang w:val="en-US"/>
        </w:rPr>
        <w:t>characteristics</w:t>
      </w:r>
      <w:r w:rsidR="00ED2738">
        <w:rPr>
          <w:rFonts w:cs="Times New Roman"/>
          <w:b/>
          <w:lang w:val="en-US"/>
        </w:rPr>
        <w:t xml:space="preserve"> and skill that </w:t>
      </w:r>
      <w:r w:rsidR="00ED2738" w:rsidRPr="00F81BF2">
        <w:rPr>
          <w:rFonts w:cs="Times New Roman"/>
          <w:b/>
          <w:lang w:val="en-US"/>
        </w:rPr>
        <w:t>university students</w:t>
      </w:r>
      <w:r w:rsidR="00ED2738">
        <w:rPr>
          <w:rFonts w:cs="Times New Roman"/>
          <w:b/>
          <w:lang w:val="en-US"/>
        </w:rPr>
        <w:t xml:space="preserve"> need </w:t>
      </w:r>
      <w:r w:rsidR="00ED2738" w:rsidRPr="00F81BF2">
        <w:rPr>
          <w:rFonts w:cs="Times New Roman"/>
          <w:b/>
          <w:lang w:val="en-US"/>
        </w:rPr>
        <w:t>to</w:t>
      </w:r>
      <w:r w:rsidRPr="00F81BF2">
        <w:rPr>
          <w:rFonts w:cs="Times New Roman"/>
          <w:b/>
          <w:lang w:val="en-US"/>
        </w:rPr>
        <w:t xml:space="preserve"> develop?</w:t>
      </w:r>
      <w:r w:rsidR="006C10FE" w:rsidRPr="00F81BF2">
        <w:rPr>
          <w:rFonts w:cs="Times New Roman"/>
          <w:b/>
          <w:lang w:val="en-US"/>
        </w:rPr>
        <w:t xml:space="preserve"> And w</w:t>
      </w:r>
      <w:r w:rsidR="003407D4" w:rsidRPr="00F81BF2">
        <w:rPr>
          <w:rFonts w:cs="Times New Roman"/>
          <w:b/>
          <w:lang w:val="en-US"/>
        </w:rPr>
        <w:t>hich are the most powerful educational elements that promote the innovation skills?</w:t>
      </w:r>
    </w:p>
    <w:p w14:paraId="2356D299" w14:textId="77777777" w:rsidR="007A75B6" w:rsidRDefault="007A75B6" w:rsidP="00723E65">
      <w:pPr>
        <w:autoSpaceDE w:val="0"/>
        <w:autoSpaceDN w:val="0"/>
        <w:adjustRightInd w:val="0"/>
        <w:rPr>
          <w:rFonts w:cs="Times New Roman"/>
          <w:b/>
          <w:lang w:val="en-US"/>
        </w:rPr>
      </w:pPr>
    </w:p>
    <w:p w14:paraId="54D9F0FA" w14:textId="77777777" w:rsidR="003407D4" w:rsidRPr="00723E65" w:rsidRDefault="00375107" w:rsidP="00723E65">
      <w:pPr>
        <w:autoSpaceDE w:val="0"/>
        <w:autoSpaceDN w:val="0"/>
        <w:adjustRightInd w:val="0"/>
        <w:rPr>
          <w:rFonts w:cs="Times New Roman"/>
          <w:b/>
          <w:lang w:val="en-US"/>
        </w:rPr>
      </w:pPr>
      <w:r w:rsidRPr="00723E65">
        <w:rPr>
          <w:rFonts w:cs="Times New Roman"/>
          <w:b/>
          <w:lang w:val="en-US"/>
        </w:rPr>
        <w:t xml:space="preserve">b. What population </w:t>
      </w:r>
      <w:r w:rsidR="00C61BF5" w:rsidRPr="00723E65">
        <w:rPr>
          <w:rFonts w:cs="Times New Roman"/>
          <w:b/>
          <w:lang w:val="en-US"/>
        </w:rPr>
        <w:t>or populations will be sampled?</w:t>
      </w:r>
    </w:p>
    <w:p w14:paraId="47FE85E7" w14:textId="4788C9D5" w:rsidR="00724D7A" w:rsidRDefault="00724D7A" w:rsidP="00723E65">
      <w:pPr>
        <w:autoSpaceDE w:val="0"/>
        <w:autoSpaceDN w:val="0"/>
        <w:adjustRightInd w:val="0"/>
        <w:rPr>
          <w:rFonts w:cs="Times New Roman"/>
          <w:lang w:val="en-US"/>
        </w:rPr>
      </w:pPr>
      <w:bookmarkStart w:id="0" w:name="OLE_LINK1"/>
      <w:bookmarkStart w:id="1" w:name="OLE_LINK2"/>
      <w:r w:rsidRPr="00724D7A">
        <w:rPr>
          <w:rFonts w:cs="Times New Roman"/>
        </w:rPr>
        <w:t>T</w:t>
      </w:r>
      <w:r w:rsidR="000203CC" w:rsidRPr="00724D7A">
        <w:rPr>
          <w:rFonts w:cs="Times New Roman"/>
          <w:lang w:val="en-US"/>
        </w:rPr>
        <w:t>he target population is students and teachers of engineering programs, industrial design and business. The st</w:t>
      </w:r>
      <w:r w:rsidRPr="00724D7A">
        <w:rPr>
          <w:rFonts w:cs="Times New Roman"/>
        </w:rPr>
        <w:t>udent population of interest is</w:t>
      </w:r>
      <w:r w:rsidR="000203CC" w:rsidRPr="00724D7A">
        <w:rPr>
          <w:rFonts w:cs="Times New Roman"/>
          <w:lang w:val="en-US"/>
        </w:rPr>
        <w:t xml:space="preserve"> those that are in their last year in both undergraduate and graduate </w:t>
      </w:r>
      <w:r w:rsidR="00DF2A8A">
        <w:rPr>
          <w:rFonts w:cs="Times New Roman"/>
          <w:lang w:val="en-US"/>
        </w:rPr>
        <w:t>studies</w:t>
      </w:r>
      <w:r w:rsidR="000203CC" w:rsidRPr="00724D7A">
        <w:rPr>
          <w:rFonts w:cs="Times New Roman"/>
          <w:lang w:val="en-US"/>
        </w:rPr>
        <w:t xml:space="preserve">. </w:t>
      </w:r>
    </w:p>
    <w:p w14:paraId="0A63DC04" w14:textId="558889E6" w:rsidR="00724D7A" w:rsidRPr="00724D7A" w:rsidRDefault="000203CC" w:rsidP="00723E65">
      <w:pPr>
        <w:autoSpaceDE w:val="0"/>
        <w:autoSpaceDN w:val="0"/>
        <w:adjustRightInd w:val="0"/>
        <w:rPr>
          <w:rStyle w:val="longtext1"/>
          <w:rFonts w:cs="Times New Roman"/>
          <w:sz w:val="22"/>
          <w:szCs w:val="22"/>
          <w:lang w:val="en-US"/>
        </w:rPr>
      </w:pPr>
      <w:r w:rsidRPr="00724D7A">
        <w:rPr>
          <w:rFonts w:cs="Times New Roman"/>
          <w:lang w:val="en-US"/>
        </w:rPr>
        <w:t xml:space="preserve">In order to make comparisons, </w:t>
      </w:r>
      <w:r w:rsidR="00724D7A">
        <w:rPr>
          <w:rFonts w:cs="Times New Roman"/>
          <w:lang w:val="en-US"/>
        </w:rPr>
        <w:t>in</w:t>
      </w:r>
      <w:r w:rsidR="00724D7A" w:rsidRPr="00724D7A">
        <w:rPr>
          <w:rFonts w:cs="Times New Roman"/>
          <w:lang w:val="en-US"/>
        </w:rPr>
        <w:t xml:space="preserve"> undergraduate level we </w:t>
      </w:r>
      <w:r w:rsidRPr="00724D7A">
        <w:rPr>
          <w:rFonts w:cs="Times New Roman"/>
          <w:lang w:val="en-US"/>
        </w:rPr>
        <w:t xml:space="preserve">will </w:t>
      </w:r>
      <w:r w:rsidR="00724D7A" w:rsidRPr="00724D7A">
        <w:rPr>
          <w:rFonts w:cs="Times New Roman"/>
          <w:lang w:val="en-US"/>
        </w:rPr>
        <w:t>look for</w:t>
      </w:r>
      <w:r w:rsidRPr="00724D7A">
        <w:rPr>
          <w:rFonts w:cs="Times New Roman"/>
          <w:lang w:val="en-US"/>
        </w:rPr>
        <w:t xml:space="preserve"> students who </w:t>
      </w:r>
      <w:r w:rsidR="00724D7A" w:rsidRPr="00724D7A">
        <w:rPr>
          <w:rFonts w:cs="Times New Roman"/>
          <w:lang w:val="en-US"/>
        </w:rPr>
        <w:t xml:space="preserve">have </w:t>
      </w:r>
      <w:r w:rsidR="00724D7A">
        <w:rPr>
          <w:rFonts w:cs="Times New Roman"/>
          <w:lang w:val="en-US"/>
        </w:rPr>
        <w:t>not taken, taken</w:t>
      </w:r>
      <w:r w:rsidRPr="00724D7A">
        <w:rPr>
          <w:rFonts w:cs="Times New Roman"/>
          <w:lang w:val="en-US"/>
        </w:rPr>
        <w:t xml:space="preserve"> and are taking the capstone courses</w:t>
      </w:r>
      <w:r w:rsidR="00724D7A" w:rsidRPr="00724D7A">
        <w:rPr>
          <w:rFonts w:cs="Times New Roman"/>
          <w:lang w:val="en-US"/>
        </w:rPr>
        <w:t xml:space="preserve"> (senior design project or similar)</w:t>
      </w:r>
      <w:r w:rsidRPr="00724D7A">
        <w:rPr>
          <w:rFonts w:cs="Times New Roman"/>
          <w:lang w:val="en-US"/>
        </w:rPr>
        <w:t xml:space="preserve">. </w:t>
      </w:r>
      <w:r w:rsidR="00724D7A">
        <w:rPr>
          <w:rFonts w:cs="Times New Roman"/>
          <w:lang w:val="en-US"/>
        </w:rPr>
        <w:t>Similarly, in graduate level we</w:t>
      </w:r>
      <w:r w:rsidRPr="00724D7A">
        <w:rPr>
          <w:rFonts w:cs="Times New Roman"/>
          <w:lang w:val="en-US"/>
        </w:rPr>
        <w:t xml:space="preserve"> will meet at students who have not taken, taken or are taking an interdisciplinary course focused on product </w:t>
      </w:r>
      <w:r w:rsidR="00724D7A" w:rsidRPr="00724D7A">
        <w:rPr>
          <w:rFonts w:cs="Times New Roman"/>
          <w:lang w:val="en-US"/>
        </w:rPr>
        <w:t>development</w:t>
      </w:r>
      <w:r w:rsidR="00724D7A">
        <w:rPr>
          <w:rFonts w:cs="Times New Roman"/>
          <w:lang w:val="en-US"/>
        </w:rPr>
        <w:t xml:space="preserve"> or similar</w:t>
      </w:r>
      <w:r w:rsidRPr="00724D7A">
        <w:rPr>
          <w:rFonts w:cs="Times New Roman"/>
          <w:lang w:val="en-US"/>
        </w:rPr>
        <w:t>. This will allow us to identify the added value in terms of innovative features of these courses and the environment that provides CMU.</w:t>
      </w:r>
      <w:r w:rsidRPr="00724D7A">
        <w:rPr>
          <w:rFonts w:cs="Times New Roman"/>
          <w:lang w:val="en-US"/>
        </w:rPr>
        <w:br/>
      </w:r>
      <w:r w:rsidRPr="00724D7A">
        <w:rPr>
          <w:rFonts w:cs="Times New Roman"/>
          <w:lang w:val="en-US"/>
        </w:rPr>
        <w:br/>
      </w:r>
      <w:r w:rsidR="00B41421">
        <w:rPr>
          <w:rFonts w:cs="Times New Roman"/>
          <w:lang w:val="en-US"/>
        </w:rPr>
        <w:t>Faculty of interest is</w:t>
      </w:r>
      <w:r w:rsidRPr="00724D7A">
        <w:rPr>
          <w:rFonts w:cs="Times New Roman"/>
          <w:lang w:val="en-US"/>
        </w:rPr>
        <w:t xml:space="preserve"> those related to the programs </w:t>
      </w:r>
      <w:r w:rsidR="00724D7A">
        <w:rPr>
          <w:rFonts w:cs="Times New Roman"/>
          <w:lang w:val="en-US"/>
        </w:rPr>
        <w:t xml:space="preserve">of </w:t>
      </w:r>
      <w:r w:rsidRPr="00724D7A">
        <w:rPr>
          <w:rFonts w:cs="Times New Roman"/>
          <w:lang w:val="en-US"/>
        </w:rPr>
        <w:t>engineering, bu</w:t>
      </w:r>
      <w:r w:rsidR="00724D7A">
        <w:rPr>
          <w:rFonts w:cs="Times New Roman"/>
          <w:lang w:val="en-US"/>
        </w:rPr>
        <w:t>siness and industrial designers</w:t>
      </w:r>
      <w:r w:rsidRPr="00724D7A">
        <w:rPr>
          <w:rFonts w:cs="Times New Roman"/>
          <w:lang w:val="en-US"/>
        </w:rPr>
        <w:t>. These teachers should have more than five years working at CMU.To identify the characteristics of CMU environment is necessary to</w:t>
      </w:r>
      <w:r w:rsidR="00724D7A">
        <w:rPr>
          <w:rFonts w:cs="Times New Roman"/>
          <w:lang w:val="en-US"/>
        </w:rPr>
        <w:t xml:space="preserve"> survey</w:t>
      </w:r>
      <w:r w:rsidRPr="00724D7A">
        <w:rPr>
          <w:rFonts w:cs="Times New Roman"/>
          <w:lang w:val="en-US"/>
        </w:rPr>
        <w:t xml:space="preserve"> students and </w:t>
      </w:r>
      <w:r w:rsidR="00724D7A">
        <w:rPr>
          <w:rFonts w:cs="Times New Roman"/>
          <w:lang w:val="en-US"/>
        </w:rPr>
        <w:t xml:space="preserve">faculty who the complete </w:t>
      </w:r>
      <w:r w:rsidRPr="00724D7A">
        <w:rPr>
          <w:rFonts w:cs="Times New Roman"/>
          <w:lang w:val="en-US"/>
        </w:rPr>
        <w:t>CMU</w:t>
      </w:r>
      <w:r w:rsidR="00724D7A">
        <w:rPr>
          <w:rFonts w:cs="Times New Roman"/>
          <w:lang w:val="en-US"/>
        </w:rPr>
        <w:t xml:space="preserve"> experience</w:t>
      </w:r>
      <w:r w:rsidRPr="00724D7A">
        <w:rPr>
          <w:rFonts w:cs="Times New Roman"/>
          <w:lang w:val="en-US"/>
        </w:rPr>
        <w:t>.</w:t>
      </w:r>
    </w:p>
    <w:p w14:paraId="33FC4AEA" w14:textId="77777777" w:rsidR="007A75B6" w:rsidRDefault="007A75B6" w:rsidP="00723E65">
      <w:pPr>
        <w:autoSpaceDE w:val="0"/>
        <w:autoSpaceDN w:val="0"/>
        <w:adjustRightInd w:val="0"/>
        <w:rPr>
          <w:rFonts w:cs="Times New Roman"/>
          <w:b/>
          <w:lang w:val="en-US"/>
        </w:rPr>
      </w:pPr>
    </w:p>
    <w:p w14:paraId="70D2B518" w14:textId="77777777" w:rsidR="00375107" w:rsidRPr="00723E65" w:rsidRDefault="00375107" w:rsidP="00723E65">
      <w:pPr>
        <w:autoSpaceDE w:val="0"/>
        <w:autoSpaceDN w:val="0"/>
        <w:adjustRightInd w:val="0"/>
        <w:rPr>
          <w:rFonts w:cs="Times New Roman"/>
          <w:b/>
          <w:lang w:val="en-US"/>
        </w:rPr>
      </w:pPr>
      <w:r w:rsidRPr="00723E65">
        <w:rPr>
          <w:rFonts w:cs="Times New Roman"/>
          <w:b/>
          <w:lang w:val="en-US"/>
        </w:rPr>
        <w:t>c. What population(s) do you wish to make inferences about? How does it (do they) differ from the</w:t>
      </w:r>
      <w:r w:rsidR="0045632E" w:rsidRPr="00723E65">
        <w:rPr>
          <w:rFonts w:cs="Times New Roman"/>
          <w:b/>
          <w:lang w:val="en-US"/>
        </w:rPr>
        <w:t xml:space="preserve"> </w:t>
      </w:r>
      <w:r w:rsidRPr="00723E65">
        <w:rPr>
          <w:rFonts w:cs="Times New Roman"/>
          <w:b/>
          <w:lang w:val="en-US"/>
        </w:rPr>
        <w:t>population in (b.)?</w:t>
      </w:r>
    </w:p>
    <w:bookmarkEnd w:id="0"/>
    <w:bookmarkEnd w:id="1"/>
    <w:p w14:paraId="5E7A3B80" w14:textId="77777777" w:rsidR="00375107" w:rsidRPr="00723E65" w:rsidRDefault="003407D4" w:rsidP="00723E65">
      <w:pPr>
        <w:autoSpaceDE w:val="0"/>
        <w:autoSpaceDN w:val="0"/>
        <w:adjustRightInd w:val="0"/>
        <w:rPr>
          <w:rFonts w:cs="Times New Roman"/>
          <w:lang w:val="en-US"/>
        </w:rPr>
      </w:pPr>
      <w:r w:rsidRPr="00723E65">
        <w:rPr>
          <w:rFonts w:cs="Times New Roman"/>
          <w:lang w:val="en-US"/>
        </w:rPr>
        <w:t>We want to make inference about the senior students, graduate students</w:t>
      </w:r>
      <w:r w:rsidR="003A6970" w:rsidRPr="00723E65">
        <w:rPr>
          <w:rFonts w:cs="Times New Roman"/>
          <w:lang w:val="en-US"/>
        </w:rPr>
        <w:t>,</w:t>
      </w:r>
      <w:r w:rsidRPr="00723E65">
        <w:rPr>
          <w:rFonts w:cs="Times New Roman"/>
          <w:lang w:val="en-US"/>
        </w:rPr>
        <w:t xml:space="preserve"> and faculty that teach courses in those levels.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8"/>
      </w:tblGrid>
      <w:tr w:rsidR="00E36B9C" w14:paraId="27B3536F" w14:textId="77777777" w:rsidTr="007A75B6">
        <w:tc>
          <w:tcPr>
            <w:tcW w:w="8978" w:type="dxa"/>
          </w:tcPr>
          <w:p w14:paraId="124978FE" w14:textId="77777777" w:rsidR="00E36B9C" w:rsidRDefault="00A63919" w:rsidP="00E36B9C">
            <w:pPr>
              <w:autoSpaceDE w:val="0"/>
              <w:autoSpaceDN w:val="0"/>
              <w:adjustRightInd w:val="0"/>
              <w:jc w:val="center"/>
              <w:rPr>
                <w:rFonts w:cs="Times New Roman"/>
                <w:lang w:val="en-US"/>
              </w:rPr>
            </w:pPr>
            <w:r w:rsidRPr="00A63919">
              <w:rPr>
                <w:rFonts w:cs="Times New Roman"/>
                <w:noProof/>
                <w:lang w:val="en-US"/>
              </w:rPr>
              <w:lastRenderedPageBreak/>
              <w:drawing>
                <wp:inline distT="0" distB="0" distL="0" distR="0" wp14:editId="3342F6C3">
                  <wp:extent cx="3476626" cy="1790700"/>
                  <wp:effectExtent l="19050" t="0" r="9524" b="0"/>
                  <wp:docPr id="5" name="Objec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143668" cy="3357586"/>
                            <a:chOff x="1500166" y="857232"/>
                            <a:chExt cx="6143668" cy="3357586"/>
                          </a:xfrm>
                        </a:grpSpPr>
                        <a:sp>
                          <a:nvSpPr>
                            <a:cNvPr id="4" name="Rectangle 3"/>
                            <a:cNvSpPr/>
                          </a:nvSpPr>
                          <a:spPr>
                            <a:xfrm>
                              <a:off x="1500166" y="857232"/>
                              <a:ext cx="6143668" cy="3357586"/>
                            </a:xfrm>
                            <a:prstGeom prst="rect">
                              <a:avLst/>
                            </a:prstGeom>
                            <a:solidFill>
                              <a:schemeClr val="bg1"/>
                            </a:solidFill>
                            <a:ln>
                              <a:solidFill>
                                <a:schemeClr val="tx1">
                                  <a:lumMod val="75000"/>
                                  <a:lumOff val="25000"/>
                                </a:schemeClr>
                              </a:solidFill>
                            </a:ln>
                          </a:spPr>
                          <a:txSp>
                            <a:txBody>
                              <a:bodyPr rtlCol="0" anchor="b" anchorCtr="0"/>
                              <a:lstStyle>
                                <a:defPPr>
                                  <a:defRPr lang="es-MX"/>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r>
                                  <a:rPr lang="en-US" sz="1600" b="1" dirty="0" smtClean="0">
                                    <a:solidFill>
                                      <a:schemeClr val="tx1"/>
                                    </a:solidFill>
                                  </a:rPr>
                                  <a:t>CMU (students and Faculty)</a:t>
                                </a:r>
                                <a:endParaRPr lang="en-US" sz="1600" b="1"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Rounded Rectangle 4"/>
                            <a:cNvSpPr/>
                          </a:nvSpPr>
                          <a:spPr>
                            <a:xfrm>
                              <a:off x="1714480" y="1071546"/>
                              <a:ext cx="5715040" cy="2643206"/>
                            </a:xfrm>
                            <a:prstGeom prst="roundRect">
                              <a:avLst/>
                            </a:prstGeom>
                            <a:solidFill>
                              <a:schemeClr val="bg1"/>
                            </a:solidFill>
                            <a:ln>
                              <a:solidFill>
                                <a:schemeClr val="tx1">
                                  <a:lumMod val="75000"/>
                                  <a:lumOff val="25000"/>
                                </a:schemeClr>
                              </a:solidFill>
                            </a:ln>
                          </a:spPr>
                          <a:txSp>
                            <a:txBody>
                              <a:bodyPr rtlCol="0" anchor="b" anchorCtr="0"/>
                              <a:lstStyle>
                                <a:defPPr>
                                  <a:defRPr lang="es-MX"/>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r>
                                  <a:rPr lang="en-US" sz="1600" b="1" dirty="0" smtClean="0">
                                    <a:solidFill>
                                      <a:schemeClr val="tx1"/>
                                    </a:solidFill>
                                  </a:rPr>
                                  <a:t>Engineering, business and Industrial design programs</a:t>
                                </a:r>
                                <a:endParaRPr lang="en-US" sz="1600" b="1"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Rounded Rectangle 5"/>
                            <a:cNvSpPr/>
                          </a:nvSpPr>
                          <a:spPr>
                            <a:xfrm>
                              <a:off x="1905636" y="1167124"/>
                              <a:ext cx="2571768" cy="1428760"/>
                            </a:xfrm>
                            <a:prstGeom prst="roundRect">
                              <a:avLst/>
                            </a:prstGeom>
                            <a:noFill/>
                            <a:ln>
                              <a:solidFill>
                                <a:schemeClr val="tx1">
                                  <a:lumMod val="75000"/>
                                  <a:lumOff val="25000"/>
                                </a:schemeClr>
                              </a:solidFill>
                            </a:ln>
                          </a:spPr>
                          <a:txSp>
                            <a:txBody>
                              <a:bodyPr rtlCol="0" anchor="ctr"/>
                              <a:lstStyle>
                                <a:defPPr>
                                  <a:defRPr lang="es-MX"/>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Senior  undergraduate students</a:t>
                                </a:r>
                              </a:p>
                              <a:p>
                                <a:pPr algn="ctr"/>
                                <a:r>
                                  <a:rPr lang="en-US" sz="1600" dirty="0" smtClean="0">
                                    <a:solidFill>
                                      <a:schemeClr val="tx1"/>
                                    </a:solidFill>
                                  </a:rPr>
                                  <a:t>(capstone course)</a:t>
                                </a:r>
                                <a:endParaRPr lang="en-US" sz="16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Rounded Rectangle 6"/>
                            <a:cNvSpPr/>
                          </a:nvSpPr>
                          <a:spPr>
                            <a:xfrm>
                              <a:off x="4620280" y="1167124"/>
                              <a:ext cx="2571768" cy="1428760"/>
                            </a:xfrm>
                            <a:prstGeom prst="roundRect">
                              <a:avLst/>
                            </a:prstGeom>
                            <a:noFill/>
                            <a:ln>
                              <a:solidFill>
                                <a:schemeClr val="tx1">
                                  <a:lumMod val="75000"/>
                                  <a:lumOff val="25000"/>
                                </a:schemeClr>
                              </a:solidFill>
                            </a:ln>
                          </a:spPr>
                          <a:txSp>
                            <a:txBody>
                              <a:bodyPr rtlCol="0" anchor="ctr"/>
                              <a:lstStyle>
                                <a:defPPr>
                                  <a:defRPr lang="es-MX"/>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a:solidFill>
                                      <a:schemeClr val="tx1"/>
                                    </a:solidFill>
                                  </a:rPr>
                                  <a:t>L</a:t>
                                </a:r>
                                <a:r>
                                  <a:rPr lang="en-US" dirty="0" smtClean="0">
                                    <a:solidFill>
                                      <a:schemeClr val="tx1"/>
                                    </a:solidFill>
                                  </a:rPr>
                                  <a:t>ast semester graduate students</a:t>
                                </a:r>
                              </a:p>
                              <a:p>
                                <a:pPr algn="ctr"/>
                                <a:r>
                                  <a:rPr lang="en-US" sz="1600" dirty="0" smtClean="0">
                                    <a:solidFill>
                                      <a:schemeClr val="tx1"/>
                                    </a:solidFill>
                                  </a:rPr>
                                  <a:t>(interdisciplinary courses)</a:t>
                                </a:r>
                                <a:endParaRPr lang="en-US" sz="16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Rounded Rectangle 7"/>
                            <a:cNvSpPr/>
                          </a:nvSpPr>
                          <a:spPr>
                            <a:xfrm>
                              <a:off x="1913028" y="2675696"/>
                              <a:ext cx="5286412" cy="610428"/>
                            </a:xfrm>
                            <a:prstGeom prst="roundRect">
                              <a:avLst/>
                            </a:prstGeom>
                            <a:noFill/>
                            <a:ln>
                              <a:solidFill>
                                <a:schemeClr val="tx1">
                                  <a:lumMod val="75000"/>
                                  <a:lumOff val="25000"/>
                                </a:schemeClr>
                              </a:solidFill>
                            </a:ln>
                          </a:spPr>
                          <a:txSp>
                            <a:txBody>
                              <a:bodyPr rtlCol="0" anchor="ctr"/>
                              <a:lstStyle>
                                <a:defPPr>
                                  <a:defRPr lang="es-MX"/>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smtClean="0">
                                    <a:solidFill>
                                      <a:schemeClr val="tx1"/>
                                    </a:solidFill>
                                  </a:rPr>
                                  <a:t>Faculty related to this programs</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tc>
      </w:tr>
    </w:tbl>
    <w:p w14:paraId="259494C7" w14:textId="77777777" w:rsidR="00F311BE" w:rsidRPr="00723E65" w:rsidRDefault="00F311BE" w:rsidP="00723E65">
      <w:pPr>
        <w:autoSpaceDE w:val="0"/>
        <w:autoSpaceDN w:val="0"/>
        <w:adjustRightInd w:val="0"/>
        <w:rPr>
          <w:rFonts w:cs="Times New Roman"/>
          <w:lang w:val="en-US"/>
        </w:rPr>
      </w:pPr>
    </w:p>
    <w:p w14:paraId="501C6CC2" w14:textId="77777777" w:rsidR="00375107" w:rsidRPr="00723E65" w:rsidRDefault="00375107" w:rsidP="00723E65">
      <w:pPr>
        <w:autoSpaceDE w:val="0"/>
        <w:autoSpaceDN w:val="0"/>
        <w:adjustRightInd w:val="0"/>
        <w:rPr>
          <w:rFonts w:cs="Times New Roman"/>
          <w:b/>
          <w:lang w:val="en-US"/>
        </w:rPr>
      </w:pPr>
      <w:r w:rsidRPr="00723E65">
        <w:rPr>
          <w:rFonts w:cs="Times New Roman"/>
          <w:b/>
          <w:lang w:val="en-US"/>
        </w:rPr>
        <w:t>d. How do you plan to carry out the survey (e.g. by telephone), and why?</w:t>
      </w:r>
    </w:p>
    <w:p w14:paraId="6D853FD7" w14:textId="54D2D592" w:rsidR="00A63919" w:rsidRDefault="0045710C" w:rsidP="00723E65">
      <w:pPr>
        <w:autoSpaceDE w:val="0"/>
        <w:autoSpaceDN w:val="0"/>
        <w:adjustRightInd w:val="0"/>
        <w:rPr>
          <w:rFonts w:cs="Times New Roman"/>
          <w:lang w:val="en-US"/>
        </w:rPr>
      </w:pPr>
      <w:r>
        <w:rPr>
          <w:rFonts w:cs="Times New Roman"/>
          <w:lang w:val="en-US"/>
        </w:rPr>
        <w:t xml:space="preserve">In order to know our </w:t>
      </w:r>
      <w:r w:rsidR="00313E97">
        <w:rPr>
          <w:rFonts w:cs="Times New Roman"/>
          <w:lang w:val="en-US"/>
        </w:rPr>
        <w:t xml:space="preserve">student </w:t>
      </w:r>
      <w:r>
        <w:rPr>
          <w:rFonts w:cs="Times New Roman"/>
          <w:lang w:val="en-US"/>
        </w:rPr>
        <w:t xml:space="preserve">population we propose the next steps. </w:t>
      </w:r>
      <w:r w:rsidRPr="0045710C">
        <w:rPr>
          <w:rFonts w:cs="Times New Roman"/>
          <w:b/>
          <w:lang w:val="en-US"/>
        </w:rPr>
        <w:t>First</w:t>
      </w:r>
      <w:r>
        <w:rPr>
          <w:rFonts w:cs="Times New Roman"/>
          <w:b/>
          <w:lang w:val="en-US"/>
        </w:rPr>
        <w:t xml:space="preserve"> </w:t>
      </w:r>
      <w:r>
        <w:rPr>
          <w:rFonts w:cs="Times New Roman"/>
          <w:lang w:val="en-US"/>
        </w:rPr>
        <w:t>identify the student population that is taking the capstone and interdisciplinary courses</w:t>
      </w:r>
      <w:r w:rsidR="003248F7">
        <w:rPr>
          <w:rFonts w:cs="Times New Roman"/>
          <w:lang w:val="en-US"/>
        </w:rPr>
        <w:t>.</w:t>
      </w:r>
      <w:r>
        <w:rPr>
          <w:rFonts w:cs="Times New Roman"/>
          <w:lang w:val="en-US"/>
        </w:rPr>
        <w:t xml:space="preserve"> </w:t>
      </w:r>
      <w:r w:rsidRPr="0045710C">
        <w:rPr>
          <w:rFonts w:cs="Times New Roman"/>
          <w:b/>
          <w:lang w:val="en-US"/>
        </w:rPr>
        <w:t xml:space="preserve">Second </w:t>
      </w:r>
      <w:r>
        <w:rPr>
          <w:rFonts w:cs="Times New Roman"/>
          <w:lang w:val="en-US"/>
        </w:rPr>
        <w:t xml:space="preserve">identify the student population that </w:t>
      </w:r>
      <w:r w:rsidR="003248F7">
        <w:rPr>
          <w:rFonts w:cs="Times New Roman"/>
          <w:lang w:val="en-US"/>
        </w:rPr>
        <w:t xml:space="preserve">has </w:t>
      </w:r>
      <w:r>
        <w:rPr>
          <w:rFonts w:cs="Times New Roman"/>
          <w:lang w:val="en-US"/>
        </w:rPr>
        <w:t xml:space="preserve">taken the capstone and interdisciplinary courses. </w:t>
      </w:r>
      <w:r w:rsidRPr="0045710C">
        <w:rPr>
          <w:rFonts w:cs="Times New Roman"/>
          <w:b/>
          <w:lang w:val="en-US"/>
        </w:rPr>
        <w:t xml:space="preserve">Third </w:t>
      </w:r>
      <w:r>
        <w:rPr>
          <w:rFonts w:cs="Times New Roman"/>
          <w:lang w:val="en-US"/>
        </w:rPr>
        <w:t xml:space="preserve">deducted the identified populations (taken and taking) from the total engineering, business and industrial designers population. </w:t>
      </w:r>
      <w:r w:rsidR="003248F7">
        <w:rPr>
          <w:rFonts w:cs="Times New Roman"/>
          <w:lang w:val="en-US"/>
        </w:rPr>
        <w:t>Once</w:t>
      </w:r>
      <w:r>
        <w:rPr>
          <w:rFonts w:cs="Times New Roman"/>
          <w:lang w:val="en-US"/>
        </w:rPr>
        <w:t xml:space="preserve"> identified the population w</w:t>
      </w:r>
      <w:r w:rsidR="003A6970" w:rsidRPr="00723E65">
        <w:rPr>
          <w:rFonts w:cs="Times New Roman"/>
          <w:lang w:val="en-US"/>
        </w:rPr>
        <w:t xml:space="preserve">e can use </w:t>
      </w:r>
      <w:r w:rsidR="00A63919">
        <w:rPr>
          <w:rFonts w:cs="Times New Roman"/>
          <w:lang w:val="en-US"/>
        </w:rPr>
        <w:t>different ways</w:t>
      </w:r>
      <w:r>
        <w:rPr>
          <w:rFonts w:cs="Times New Roman"/>
          <w:lang w:val="en-US"/>
        </w:rPr>
        <w:t xml:space="preserve"> to collect data for each student populations</w:t>
      </w:r>
      <w:r w:rsidR="00A63919">
        <w:rPr>
          <w:rFonts w:cs="Times New Roman"/>
          <w:lang w:val="en-US"/>
        </w:rPr>
        <w:t>:</w:t>
      </w:r>
    </w:p>
    <w:p w14:paraId="2BEF147E" w14:textId="29A2AC7B" w:rsidR="00A63919" w:rsidRPr="00313E97" w:rsidRDefault="0045710C" w:rsidP="0045710C">
      <w:pPr>
        <w:pStyle w:val="ListParagraph"/>
        <w:numPr>
          <w:ilvl w:val="0"/>
          <w:numId w:val="9"/>
        </w:numPr>
        <w:autoSpaceDE w:val="0"/>
        <w:autoSpaceDN w:val="0"/>
        <w:adjustRightInd w:val="0"/>
        <w:rPr>
          <w:rFonts w:cs="Times New Roman"/>
          <w:b/>
          <w:lang w:val="en-US"/>
        </w:rPr>
      </w:pPr>
      <w:r>
        <w:rPr>
          <w:rFonts w:cs="Times New Roman"/>
          <w:lang w:val="en-US"/>
        </w:rPr>
        <w:t>S</w:t>
      </w:r>
      <w:r w:rsidR="00A63919">
        <w:rPr>
          <w:rFonts w:cs="Times New Roman"/>
          <w:lang w:val="en-US"/>
        </w:rPr>
        <w:t xml:space="preserve">tudent that have not taken </w:t>
      </w:r>
      <w:r w:rsidR="003248F7">
        <w:rPr>
          <w:rFonts w:cs="Times New Roman"/>
          <w:lang w:val="en-US"/>
        </w:rPr>
        <w:t>or are taking</w:t>
      </w:r>
      <w:r w:rsidR="00087EEE">
        <w:rPr>
          <w:rFonts w:cs="Times New Roman"/>
          <w:lang w:val="en-US"/>
        </w:rPr>
        <w:t xml:space="preserve"> </w:t>
      </w:r>
      <w:r w:rsidR="00A63919">
        <w:rPr>
          <w:rFonts w:cs="Times New Roman"/>
          <w:lang w:val="en-US"/>
        </w:rPr>
        <w:t>the capstone and interdisciplinary courses:</w:t>
      </w:r>
      <w:r>
        <w:rPr>
          <w:rFonts w:cs="Times New Roman"/>
          <w:lang w:val="en-US"/>
        </w:rPr>
        <w:t xml:space="preserve"> </w:t>
      </w:r>
      <w:r w:rsidR="00A63919" w:rsidRPr="0045710C">
        <w:rPr>
          <w:rFonts w:cs="Times New Roman"/>
          <w:lang w:val="en-US"/>
        </w:rPr>
        <w:t xml:space="preserve"> </w:t>
      </w:r>
      <w:r w:rsidR="00A63919" w:rsidRPr="00313E97">
        <w:rPr>
          <w:rFonts w:cs="Times New Roman"/>
          <w:b/>
          <w:lang w:val="en-US"/>
        </w:rPr>
        <w:t>self-report via</w:t>
      </w:r>
      <w:r w:rsidR="00142D7A">
        <w:rPr>
          <w:rFonts w:cs="Times New Roman"/>
          <w:b/>
          <w:lang w:val="en-US"/>
        </w:rPr>
        <w:t xml:space="preserve"> the</w:t>
      </w:r>
      <w:r w:rsidR="00A63919" w:rsidRPr="00313E97">
        <w:rPr>
          <w:rFonts w:cs="Times New Roman"/>
          <w:b/>
          <w:lang w:val="en-US"/>
        </w:rPr>
        <w:t xml:space="preserve"> internet</w:t>
      </w:r>
      <w:r w:rsidRPr="00313E97">
        <w:rPr>
          <w:rFonts w:cs="Times New Roman"/>
          <w:b/>
          <w:lang w:val="en-US"/>
        </w:rPr>
        <w:t>.</w:t>
      </w:r>
    </w:p>
    <w:p w14:paraId="0DF1E325" w14:textId="77777777" w:rsidR="00A63919" w:rsidRPr="00313E97" w:rsidRDefault="00A63919" w:rsidP="00A63919">
      <w:pPr>
        <w:pStyle w:val="ListParagraph"/>
        <w:numPr>
          <w:ilvl w:val="0"/>
          <w:numId w:val="9"/>
        </w:numPr>
        <w:autoSpaceDE w:val="0"/>
        <w:autoSpaceDN w:val="0"/>
        <w:adjustRightInd w:val="0"/>
        <w:rPr>
          <w:rFonts w:cs="Times New Roman"/>
          <w:b/>
          <w:lang w:val="en-US"/>
        </w:rPr>
      </w:pPr>
      <w:r>
        <w:rPr>
          <w:rFonts w:cs="Times New Roman"/>
          <w:lang w:val="en-US"/>
        </w:rPr>
        <w:t xml:space="preserve">For students that are taking the </w:t>
      </w:r>
      <w:r w:rsidRPr="00A63919">
        <w:rPr>
          <w:rFonts w:cs="Times New Roman"/>
          <w:lang w:val="en-US"/>
        </w:rPr>
        <w:t>capston</w:t>
      </w:r>
      <w:r>
        <w:rPr>
          <w:rFonts w:cs="Times New Roman"/>
          <w:lang w:val="en-US"/>
        </w:rPr>
        <w:t xml:space="preserve">e and interdisciplinary courses: </w:t>
      </w:r>
      <w:r w:rsidR="00313E97" w:rsidRPr="00313E97">
        <w:rPr>
          <w:rFonts w:cs="Times New Roman"/>
          <w:b/>
          <w:lang w:val="en-US"/>
        </w:rPr>
        <w:t>Face-to-face interviews and self administered interviews in the classroom</w:t>
      </w:r>
    </w:p>
    <w:p w14:paraId="13A3ACDB" w14:textId="1570CFA1" w:rsidR="00313E97" w:rsidRDefault="00313E97" w:rsidP="00723E65">
      <w:pPr>
        <w:autoSpaceDE w:val="0"/>
        <w:autoSpaceDN w:val="0"/>
        <w:adjustRightInd w:val="0"/>
        <w:rPr>
          <w:rFonts w:cs="Times New Roman"/>
          <w:lang w:val="en-US"/>
        </w:rPr>
      </w:pPr>
      <w:r>
        <w:rPr>
          <w:rFonts w:cs="Times New Roman"/>
          <w:lang w:val="en-US"/>
        </w:rPr>
        <w:t>Similarly with the student population</w:t>
      </w:r>
      <w:r w:rsidR="00656DCB">
        <w:rPr>
          <w:rFonts w:cs="Times New Roman"/>
          <w:lang w:val="en-US"/>
        </w:rPr>
        <w:t>,</w:t>
      </w:r>
      <w:r>
        <w:rPr>
          <w:rFonts w:cs="Times New Roman"/>
          <w:lang w:val="en-US"/>
        </w:rPr>
        <w:t xml:space="preserve"> </w:t>
      </w:r>
      <w:r w:rsidR="00656DCB">
        <w:rPr>
          <w:rFonts w:cs="Times New Roman"/>
          <w:lang w:val="en-US"/>
        </w:rPr>
        <w:t xml:space="preserve">it </w:t>
      </w:r>
      <w:r>
        <w:rPr>
          <w:rFonts w:cs="Times New Roman"/>
          <w:lang w:val="en-US"/>
        </w:rPr>
        <w:t>is important to obtain the faculty populations. We have two important</w:t>
      </w:r>
      <w:r w:rsidR="00656DCB">
        <w:rPr>
          <w:rFonts w:cs="Times New Roman"/>
          <w:lang w:val="en-US"/>
        </w:rPr>
        <w:t xml:space="preserve"> sub-populations</w:t>
      </w:r>
      <w:r>
        <w:rPr>
          <w:rFonts w:cs="Times New Roman"/>
          <w:lang w:val="en-US"/>
        </w:rPr>
        <w:t>: first</w:t>
      </w:r>
      <w:r w:rsidR="00656DCB">
        <w:rPr>
          <w:rFonts w:cs="Times New Roman"/>
          <w:lang w:val="en-US"/>
        </w:rPr>
        <w:t>,</w:t>
      </w:r>
      <w:r>
        <w:rPr>
          <w:rFonts w:cs="Times New Roman"/>
          <w:lang w:val="en-US"/>
        </w:rPr>
        <w:t xml:space="preserve"> faculty that </w:t>
      </w:r>
      <w:r w:rsidR="00656DCB">
        <w:rPr>
          <w:rFonts w:cs="Times New Roman"/>
          <w:lang w:val="en-US"/>
        </w:rPr>
        <w:t xml:space="preserve">is </w:t>
      </w:r>
      <w:r>
        <w:rPr>
          <w:rFonts w:cs="Times New Roman"/>
          <w:lang w:val="en-US"/>
        </w:rPr>
        <w:t xml:space="preserve">teaching in </w:t>
      </w:r>
      <w:r w:rsidR="00656DCB">
        <w:rPr>
          <w:rFonts w:cs="Times New Roman"/>
          <w:lang w:val="en-US"/>
        </w:rPr>
        <w:t xml:space="preserve">a </w:t>
      </w:r>
      <w:r>
        <w:rPr>
          <w:rFonts w:cs="Times New Roman"/>
          <w:lang w:val="en-US"/>
        </w:rPr>
        <w:t>program mentioned above</w:t>
      </w:r>
      <w:r w:rsidR="00656DCB">
        <w:rPr>
          <w:rFonts w:cs="Times New Roman"/>
          <w:lang w:val="en-US"/>
        </w:rPr>
        <w:t xml:space="preserve"> and</w:t>
      </w:r>
      <w:r>
        <w:rPr>
          <w:rFonts w:cs="Times New Roman"/>
          <w:lang w:val="en-US"/>
        </w:rPr>
        <w:t xml:space="preserve"> </w:t>
      </w:r>
      <w:r w:rsidR="00656DCB">
        <w:rPr>
          <w:rFonts w:cs="Times New Roman"/>
          <w:lang w:val="en-US"/>
        </w:rPr>
        <w:t>s</w:t>
      </w:r>
      <w:r>
        <w:rPr>
          <w:rFonts w:cs="Times New Roman"/>
          <w:lang w:val="en-US"/>
        </w:rPr>
        <w:t xml:space="preserve">econd faculty related with the capstone and interdisciplinary courses. For these faculty groups we propose </w:t>
      </w:r>
      <w:r w:rsidR="00656DCB">
        <w:rPr>
          <w:rFonts w:cs="Times New Roman"/>
          <w:lang w:val="en-US"/>
        </w:rPr>
        <w:t xml:space="preserve">to </w:t>
      </w:r>
      <w:r>
        <w:rPr>
          <w:rFonts w:cs="Times New Roman"/>
          <w:lang w:val="en-US"/>
        </w:rPr>
        <w:t>use interviews.</w:t>
      </w:r>
    </w:p>
    <w:p w14:paraId="092AF9B2" w14:textId="77777777" w:rsidR="00142D7A" w:rsidRPr="00322500" w:rsidRDefault="00142D7A" w:rsidP="00142D7A">
      <w:pPr>
        <w:pStyle w:val="Default"/>
        <w:rPr>
          <w:rFonts w:asciiTheme="minorHAnsi" w:hAnsiTheme="minorHAnsi" w:cs="Times New Roman"/>
          <w:color w:val="auto"/>
          <w:sz w:val="22"/>
          <w:szCs w:val="22"/>
          <w:lang w:val="en-US"/>
        </w:rPr>
      </w:pPr>
    </w:p>
    <w:p w14:paraId="50B9D49D" w14:textId="38FD636D" w:rsidR="00142D7A" w:rsidRDefault="00142D7A" w:rsidP="00142D7A">
      <w:pPr>
        <w:autoSpaceDE w:val="0"/>
        <w:autoSpaceDN w:val="0"/>
        <w:adjustRightInd w:val="0"/>
        <w:rPr>
          <w:rFonts w:cs="Times New Roman"/>
          <w:lang w:val="en-US"/>
        </w:rPr>
      </w:pPr>
      <w:r w:rsidRPr="00322500">
        <w:rPr>
          <w:rFonts w:cs="Times New Roman"/>
          <w:lang w:val="en-US"/>
        </w:rPr>
        <w:t>Using the method of interview</w:t>
      </w:r>
      <w:r w:rsidR="00322500">
        <w:rPr>
          <w:rFonts w:cs="Times New Roman"/>
          <w:lang w:val="en-US"/>
        </w:rPr>
        <w:t>-</w:t>
      </w:r>
      <w:r w:rsidR="00322500" w:rsidRPr="00322500">
        <w:rPr>
          <w:rFonts w:cs="Times New Roman"/>
          <w:lang w:val="en-US"/>
        </w:rPr>
        <w:t xml:space="preserve"> face to face</w:t>
      </w:r>
      <w:r w:rsidRPr="00322500">
        <w:rPr>
          <w:rFonts w:cs="Times New Roman"/>
          <w:lang w:val="en-US"/>
        </w:rPr>
        <w:t xml:space="preserve"> we can get information beyond the survey. The results are superior to those achieved by a method of self-administered or self-report online. Interviews may be useful as follow-up</w:t>
      </w:r>
      <w:r w:rsidR="00DF52AE">
        <w:rPr>
          <w:rFonts w:cs="Times New Roman"/>
          <w:lang w:val="en-US"/>
        </w:rPr>
        <w:t>s</w:t>
      </w:r>
      <w:r w:rsidRPr="00322500">
        <w:rPr>
          <w:rFonts w:cs="Times New Roman"/>
          <w:lang w:val="en-US"/>
        </w:rPr>
        <w:t xml:space="preserve"> to </w:t>
      </w:r>
      <w:r w:rsidR="00322500" w:rsidRPr="00322500">
        <w:rPr>
          <w:rFonts w:cs="Times New Roman"/>
          <w:lang w:val="en-US"/>
        </w:rPr>
        <w:t>certain</w:t>
      </w:r>
      <w:r w:rsidRPr="00322500">
        <w:rPr>
          <w:rFonts w:cs="Times New Roman"/>
          <w:lang w:val="en-US"/>
        </w:rPr>
        <w:t xml:space="preserve"> respondents to questionnaires, e</w:t>
      </w:r>
      <w:r w:rsidR="00DF52AE">
        <w:rPr>
          <w:rFonts w:cs="Times New Roman"/>
          <w:lang w:val="en-US"/>
        </w:rPr>
        <w:t>.</w:t>
      </w:r>
      <w:r w:rsidRPr="00322500">
        <w:rPr>
          <w:rFonts w:cs="Times New Roman"/>
          <w:lang w:val="en-US"/>
        </w:rPr>
        <w:t>g</w:t>
      </w:r>
      <w:r w:rsidR="00DF52AE">
        <w:rPr>
          <w:rFonts w:cs="Times New Roman"/>
          <w:lang w:val="en-US"/>
        </w:rPr>
        <w:t>.</w:t>
      </w:r>
      <w:r w:rsidRPr="00322500">
        <w:rPr>
          <w:rFonts w:cs="Times New Roman"/>
          <w:lang w:val="en-US"/>
        </w:rPr>
        <w:t>, to further investigate their responses</w:t>
      </w:r>
      <w:r w:rsidRPr="00322500">
        <w:rPr>
          <w:rFonts w:cs="Times New Roman"/>
        </w:rPr>
        <w:t xml:space="preserve"> (16)</w:t>
      </w:r>
      <w:r w:rsidRPr="00322500">
        <w:rPr>
          <w:rFonts w:cs="Times New Roman"/>
          <w:lang w:val="en-US"/>
        </w:rPr>
        <w:t>.</w:t>
      </w:r>
    </w:p>
    <w:p w14:paraId="041E78A9" w14:textId="77777777" w:rsidR="003E53E3" w:rsidRPr="00723E65" w:rsidRDefault="00375107" w:rsidP="00142D7A">
      <w:pPr>
        <w:autoSpaceDE w:val="0"/>
        <w:autoSpaceDN w:val="0"/>
        <w:adjustRightInd w:val="0"/>
        <w:rPr>
          <w:rFonts w:cs="Times New Roman"/>
          <w:b/>
          <w:lang w:val="en-US"/>
        </w:rPr>
      </w:pPr>
      <w:r w:rsidRPr="00723E65">
        <w:rPr>
          <w:rFonts w:cs="Times New Roman"/>
          <w:b/>
          <w:lang w:val="en-US"/>
        </w:rPr>
        <w:t>e. What variables do you propose to measure?</w:t>
      </w:r>
    </w:p>
    <w:p w14:paraId="200794E8" w14:textId="77777777" w:rsidR="00215BA3" w:rsidRDefault="00215BA3" w:rsidP="003930D9">
      <w:pPr>
        <w:autoSpaceDE w:val="0"/>
        <w:autoSpaceDN w:val="0"/>
        <w:adjustRightInd w:val="0"/>
        <w:rPr>
          <w:rFonts w:cs="Times New Roman"/>
          <w:lang w:val="en-US"/>
        </w:rPr>
      </w:pPr>
      <w:r w:rsidRPr="00723E65">
        <w:rPr>
          <w:rFonts w:cs="Times New Roman"/>
          <w:lang w:val="en-US"/>
        </w:rPr>
        <w:t>We classified the variables in two dimensions:</w:t>
      </w:r>
      <w:r w:rsidR="003930D9">
        <w:rPr>
          <w:rFonts w:cs="Times New Roman"/>
          <w:lang w:val="en-US"/>
        </w:rPr>
        <w:t xml:space="preserve"> </w:t>
      </w:r>
      <w:r w:rsidRPr="00723E65">
        <w:rPr>
          <w:rFonts w:cs="Times New Roman"/>
          <w:b/>
          <w:lang w:val="en-US"/>
        </w:rPr>
        <w:t>Characteristics</w:t>
      </w:r>
      <w:r w:rsidRPr="00723E65">
        <w:rPr>
          <w:rFonts w:cs="Times New Roman"/>
          <w:lang w:val="en-US"/>
        </w:rPr>
        <w:t xml:space="preserve"> are related with the traits, skills, and attitudes of education actors (students and professors).</w:t>
      </w:r>
      <w:r w:rsidR="003930D9">
        <w:rPr>
          <w:rFonts w:cs="Times New Roman"/>
          <w:lang w:val="en-US"/>
        </w:rPr>
        <w:t xml:space="preserve"> </w:t>
      </w:r>
      <w:r w:rsidRPr="00723E65">
        <w:rPr>
          <w:rFonts w:cs="Times New Roman"/>
          <w:b/>
          <w:lang w:val="en-US"/>
        </w:rPr>
        <w:t>Educational elements</w:t>
      </w:r>
      <w:r w:rsidRPr="00723E65">
        <w:rPr>
          <w:rFonts w:cs="Times New Roman"/>
          <w:lang w:val="en-US"/>
        </w:rPr>
        <w:t xml:space="preserve"> are related with school environment, facilities, curriculum, </w:t>
      </w:r>
      <w:r w:rsidR="00E57845" w:rsidRPr="00723E65">
        <w:rPr>
          <w:rFonts w:cs="Times New Roman"/>
          <w:lang w:val="en-US"/>
        </w:rPr>
        <w:t xml:space="preserve">courses, </w:t>
      </w:r>
      <w:r w:rsidRPr="00723E65">
        <w:rPr>
          <w:rFonts w:cs="Times New Roman"/>
          <w:lang w:val="en-US"/>
        </w:rPr>
        <w:t>and special program.</w:t>
      </w:r>
    </w:p>
    <w:p w14:paraId="5DE853E2" w14:textId="77777777" w:rsidR="000752B8" w:rsidRDefault="000752B8" w:rsidP="000752B8">
      <w:pPr>
        <w:autoSpaceDE w:val="0"/>
        <w:autoSpaceDN w:val="0"/>
        <w:adjustRightInd w:val="0"/>
        <w:rPr>
          <w:rFonts w:cs="Times New Roman"/>
          <w:lang w:val="en-US"/>
        </w:rPr>
      </w:pPr>
    </w:p>
    <w:p w14:paraId="34E6E982" w14:textId="77777777" w:rsidR="003930D9" w:rsidRPr="00346FE4" w:rsidRDefault="00346FE4" w:rsidP="000752B8">
      <w:pPr>
        <w:autoSpaceDE w:val="0"/>
        <w:autoSpaceDN w:val="0"/>
        <w:adjustRightInd w:val="0"/>
        <w:rPr>
          <w:rFonts w:cs="Times New Roman"/>
          <w:lang w:val="en-US"/>
        </w:rPr>
      </w:pPr>
      <w:r w:rsidRPr="00346FE4">
        <w:rPr>
          <w:rFonts w:cs="Times New Roman"/>
          <w:lang w:val="en-US"/>
        </w:rPr>
        <w:lastRenderedPageBreak/>
        <w:t xml:space="preserve">Regarding the attitudes we will be </w:t>
      </w:r>
      <w:r w:rsidR="001418DF">
        <w:rPr>
          <w:rFonts w:cs="Times New Roman"/>
          <w:lang w:val="en-US"/>
        </w:rPr>
        <w:t xml:space="preserve">evaluate </w:t>
      </w:r>
      <w:r w:rsidRPr="00346FE4">
        <w:rPr>
          <w:rFonts w:cs="Times New Roman"/>
          <w:lang w:val="en-US"/>
        </w:rPr>
        <w:t>challenge-seeking, being a genuine team player</w:t>
      </w:r>
      <w:r>
        <w:rPr>
          <w:rFonts w:cs="Times New Roman"/>
          <w:lang w:val="en-US"/>
        </w:rPr>
        <w:t xml:space="preserve">, </w:t>
      </w:r>
      <w:r w:rsidRPr="00346FE4">
        <w:rPr>
          <w:rFonts w:cs="Times New Roman"/>
          <w:lang w:val="en-US"/>
        </w:rPr>
        <w:t>self-directed and autonomous, responding positively to external pressures, not retreating, but keep striving accept defeat, desire to keep learning, intellectual flexibility, and developing creative tasks. With regard to the skills we will be taking into</w:t>
      </w:r>
      <w:r>
        <w:rPr>
          <w:rFonts w:cs="Times New Roman"/>
          <w:lang w:val="en-US"/>
        </w:rPr>
        <w:t xml:space="preserve"> </w:t>
      </w:r>
      <w:r w:rsidRPr="00346FE4">
        <w:rPr>
          <w:rFonts w:cs="Times New Roman"/>
          <w:lang w:val="en-US"/>
        </w:rPr>
        <w:t>account the following: credible and effective in their area of professional expertise, able to blend these technical skills with business acumen, be interested in the commercial aspects, and able to integrate knowledge from different sources or course</w:t>
      </w:r>
      <w:r w:rsidR="001418DF">
        <w:rPr>
          <w:rFonts w:cs="Times New Roman"/>
          <w:lang w:val="en-US"/>
        </w:rPr>
        <w:t xml:space="preserve"> (5) (6) (7) (8) (9) (10).</w:t>
      </w:r>
    </w:p>
    <w:p w14:paraId="1998E2FE" w14:textId="65676B71" w:rsidR="00346FE4" w:rsidRDefault="00346FE4" w:rsidP="000752B8">
      <w:pPr>
        <w:autoSpaceDE w:val="0"/>
        <w:autoSpaceDN w:val="0"/>
        <w:adjustRightInd w:val="0"/>
        <w:rPr>
          <w:rFonts w:cs="Times New Roman"/>
          <w:lang w:val="en-US"/>
        </w:rPr>
      </w:pPr>
      <w:r w:rsidRPr="00346FE4">
        <w:rPr>
          <w:rFonts w:cs="Times New Roman"/>
          <w:lang w:val="en-US"/>
        </w:rPr>
        <w:t>To evaluate the traits</w:t>
      </w:r>
      <w:r w:rsidR="007A5FE3">
        <w:rPr>
          <w:rFonts w:cs="Times New Roman"/>
          <w:lang w:val="en-US"/>
        </w:rPr>
        <w:t>, we</w:t>
      </w:r>
      <w:r w:rsidRPr="00346FE4">
        <w:rPr>
          <w:rFonts w:cs="Times New Roman"/>
          <w:lang w:val="en-US"/>
        </w:rPr>
        <w:t xml:space="preserve"> follow the model of 3M which is shown in the table below</w:t>
      </w:r>
      <w:r>
        <w:rPr>
          <w:rFonts w:cs="Times New Roman"/>
          <w:lang w:val="en-US"/>
        </w:rPr>
        <w:t xml:space="preserve"> (</w:t>
      </w:r>
      <w:r w:rsidR="001418DF">
        <w:rPr>
          <w:rFonts w:cs="Times New Roman"/>
          <w:lang w:val="en-US"/>
        </w:rPr>
        <w:t>12)</w:t>
      </w:r>
      <w:r w:rsidRPr="00346FE4">
        <w:rPr>
          <w:rFonts w:cs="Times New Roman"/>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4"/>
      </w:tblGrid>
      <w:tr w:rsidR="00346FE4" w14:paraId="1A870AE6" w14:textId="77777777" w:rsidTr="00346FE4">
        <w:tc>
          <w:tcPr>
            <w:tcW w:w="8978" w:type="dxa"/>
          </w:tcPr>
          <w:p w14:paraId="1948D7AF" w14:textId="77777777" w:rsidR="00346FE4" w:rsidRDefault="00346FE4" w:rsidP="000752B8">
            <w:pPr>
              <w:autoSpaceDE w:val="0"/>
              <w:autoSpaceDN w:val="0"/>
              <w:adjustRightInd w:val="0"/>
              <w:rPr>
                <w:rFonts w:cs="Times New Roman"/>
                <w:lang w:val="en-US"/>
              </w:rPr>
            </w:pPr>
            <w:r>
              <w:rPr>
                <w:rFonts w:cs="Times New Roman"/>
                <w:noProof/>
                <w:lang w:val="en-US"/>
              </w:rPr>
              <w:drawing>
                <wp:inline distT="0" distB="0" distL="0" distR="0" wp14:editId="2B016C09">
                  <wp:extent cx="5600700" cy="1647825"/>
                  <wp:effectExtent l="1905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600700" cy="1647825"/>
                          </a:xfrm>
                          <a:prstGeom prst="rect">
                            <a:avLst/>
                          </a:prstGeom>
                          <a:noFill/>
                          <a:ln w="9525">
                            <a:noFill/>
                            <a:miter lim="800000"/>
                            <a:headEnd/>
                            <a:tailEnd/>
                          </a:ln>
                        </pic:spPr>
                      </pic:pic>
                    </a:graphicData>
                  </a:graphic>
                </wp:inline>
              </w:drawing>
            </w:r>
          </w:p>
        </w:tc>
      </w:tr>
    </w:tbl>
    <w:p w14:paraId="49B9E77B" w14:textId="77777777" w:rsidR="00346FE4" w:rsidRDefault="00346FE4" w:rsidP="000752B8">
      <w:pPr>
        <w:autoSpaceDE w:val="0"/>
        <w:autoSpaceDN w:val="0"/>
        <w:adjustRightInd w:val="0"/>
        <w:rPr>
          <w:rFonts w:cs="Times New Roman"/>
          <w:lang w:val="en-US"/>
        </w:rPr>
      </w:pPr>
    </w:p>
    <w:p w14:paraId="7BF22FEC" w14:textId="52BA6AA0" w:rsidR="00346FE4" w:rsidRDefault="00346FE4" w:rsidP="000752B8">
      <w:pPr>
        <w:autoSpaceDE w:val="0"/>
        <w:autoSpaceDN w:val="0"/>
        <w:adjustRightInd w:val="0"/>
        <w:rPr>
          <w:rFonts w:cs="Times New Roman"/>
          <w:lang w:val="en-US"/>
        </w:rPr>
      </w:pPr>
      <w:r w:rsidRPr="00346FE4">
        <w:rPr>
          <w:rFonts w:cs="Times New Roman"/>
          <w:lang w:val="en-US"/>
        </w:rPr>
        <w:t xml:space="preserve">Finally, to assess the educational elements we will explore aspects of academic culture, the </w:t>
      </w:r>
      <w:r w:rsidR="007A5FE3">
        <w:rPr>
          <w:rFonts w:cs="Times New Roman"/>
          <w:lang w:val="en-US"/>
        </w:rPr>
        <w:t>f</w:t>
      </w:r>
      <w:bookmarkStart w:id="2" w:name="_GoBack"/>
      <w:bookmarkEnd w:id="2"/>
      <w:r w:rsidRPr="00346FE4">
        <w:rPr>
          <w:rFonts w:cs="Times New Roman"/>
          <w:lang w:val="en-US"/>
        </w:rPr>
        <w:t>acilities, curriculum, teaching methods, among others</w:t>
      </w:r>
      <w:r>
        <w:rPr>
          <w:rFonts w:cs="Times New Roman"/>
          <w:lang w:val="en-US"/>
        </w:rPr>
        <w:t xml:space="preserve"> (9).</w:t>
      </w:r>
    </w:p>
    <w:p w14:paraId="15257390" w14:textId="77777777" w:rsidR="00346FE4" w:rsidRPr="00346FE4" w:rsidRDefault="00346FE4" w:rsidP="000752B8">
      <w:pPr>
        <w:autoSpaceDE w:val="0"/>
        <w:autoSpaceDN w:val="0"/>
        <w:adjustRightInd w:val="0"/>
        <w:rPr>
          <w:rFonts w:cs="Times New Roman"/>
          <w:b/>
          <w:lang w:val="en-US"/>
        </w:rPr>
      </w:pPr>
      <w:r w:rsidRPr="00346FE4">
        <w:rPr>
          <w:rFonts w:cs="Times New Roman"/>
          <w:b/>
          <w:lang w:val="en-US"/>
        </w:rPr>
        <w:t>Reference cited</w:t>
      </w:r>
    </w:p>
    <w:p w14:paraId="58CF147B" w14:textId="77777777" w:rsidR="00336174" w:rsidRPr="00822918" w:rsidRDefault="00336174" w:rsidP="00336174">
      <w:pPr>
        <w:pStyle w:val="Heading1"/>
        <w:numPr>
          <w:ilvl w:val="0"/>
          <w:numId w:val="2"/>
        </w:numPr>
        <w:spacing w:before="0" w:beforeAutospacing="0" w:after="0" w:afterAutospacing="0"/>
        <w:rPr>
          <w:rFonts w:asciiTheme="minorHAnsi" w:eastAsiaTheme="minorHAnsi" w:hAnsiTheme="minorHAnsi"/>
          <w:b w:val="0"/>
          <w:bCs w:val="0"/>
          <w:kern w:val="0"/>
          <w:sz w:val="22"/>
          <w:szCs w:val="22"/>
          <w:lang w:val="en-US" w:eastAsia="en-US"/>
        </w:rPr>
      </w:pPr>
      <w:r w:rsidRPr="00822918">
        <w:rPr>
          <w:rFonts w:asciiTheme="minorHAnsi" w:eastAsiaTheme="minorHAnsi" w:hAnsiTheme="minorHAnsi"/>
          <w:b w:val="0"/>
          <w:bCs w:val="0"/>
          <w:kern w:val="0"/>
          <w:sz w:val="22"/>
          <w:szCs w:val="22"/>
          <w:lang w:val="en-US" w:eastAsia="en-US"/>
        </w:rPr>
        <w:t xml:space="preserve">McCraw </w:t>
      </w:r>
      <w:r>
        <w:rPr>
          <w:rFonts w:asciiTheme="minorHAnsi" w:eastAsiaTheme="minorHAnsi" w:hAnsiTheme="minorHAnsi"/>
          <w:b w:val="0"/>
          <w:bCs w:val="0"/>
          <w:kern w:val="0"/>
          <w:sz w:val="22"/>
          <w:szCs w:val="22"/>
          <w:lang w:val="en-US" w:eastAsia="en-US"/>
        </w:rPr>
        <w:t xml:space="preserve"> Thomas. (2007), “</w:t>
      </w:r>
      <w:r w:rsidRPr="00822918">
        <w:rPr>
          <w:rFonts w:asciiTheme="minorHAnsi" w:eastAsiaTheme="minorHAnsi" w:hAnsiTheme="minorHAnsi"/>
          <w:b w:val="0"/>
          <w:bCs w:val="0"/>
          <w:kern w:val="0"/>
          <w:sz w:val="22"/>
          <w:szCs w:val="22"/>
          <w:lang w:val="en-US" w:eastAsia="en-US"/>
        </w:rPr>
        <w:t>Prophet of Innovation: Joseph Schumpeter and Creative Destruction</w:t>
      </w:r>
      <w:r>
        <w:rPr>
          <w:rFonts w:asciiTheme="minorHAnsi" w:eastAsiaTheme="minorHAnsi" w:hAnsiTheme="minorHAnsi"/>
          <w:b w:val="0"/>
          <w:bCs w:val="0"/>
          <w:kern w:val="0"/>
          <w:sz w:val="22"/>
          <w:szCs w:val="22"/>
          <w:lang w:val="en-US" w:eastAsia="en-US"/>
        </w:rPr>
        <w:t xml:space="preserve">”, </w:t>
      </w:r>
      <w:r w:rsidRPr="00822918">
        <w:rPr>
          <w:rFonts w:asciiTheme="minorHAnsi" w:eastAsiaTheme="minorHAnsi" w:hAnsiTheme="minorHAnsi"/>
          <w:b w:val="0"/>
          <w:bCs w:val="0"/>
          <w:kern w:val="0"/>
          <w:sz w:val="22"/>
          <w:szCs w:val="22"/>
          <w:lang w:val="en-US" w:eastAsia="en-US"/>
        </w:rPr>
        <w:t>Kindle Edition</w:t>
      </w:r>
      <w:r>
        <w:rPr>
          <w:rFonts w:asciiTheme="minorHAnsi" w:eastAsiaTheme="minorHAnsi" w:hAnsiTheme="minorHAnsi"/>
          <w:b w:val="0"/>
          <w:bCs w:val="0"/>
          <w:kern w:val="0"/>
          <w:sz w:val="22"/>
          <w:szCs w:val="22"/>
          <w:lang w:val="en-US" w:eastAsia="en-US"/>
        </w:rPr>
        <w:t>,.</w:t>
      </w:r>
    </w:p>
    <w:p w14:paraId="1B51A33A" w14:textId="77777777" w:rsidR="00336174" w:rsidRPr="00336174" w:rsidRDefault="00336174" w:rsidP="00336174">
      <w:pPr>
        <w:pStyle w:val="ListParagraph"/>
        <w:numPr>
          <w:ilvl w:val="0"/>
          <w:numId w:val="2"/>
        </w:numPr>
        <w:autoSpaceDE w:val="0"/>
        <w:autoSpaceDN w:val="0"/>
        <w:adjustRightInd w:val="0"/>
        <w:spacing w:after="0" w:line="240" w:lineRule="auto"/>
        <w:rPr>
          <w:rFonts w:cs="Times New Roman"/>
          <w:lang w:val="en-US"/>
        </w:rPr>
      </w:pPr>
      <w:r w:rsidRPr="00336174">
        <w:rPr>
          <w:rFonts w:cs="Times New Roman"/>
          <w:lang w:val="en-US"/>
        </w:rPr>
        <w:t>Klaus Schwab (2009), “Global Competitiveness Report 2009–2010, World Economic Forum, 2009</w:t>
      </w:r>
    </w:p>
    <w:p w14:paraId="25EFBB2B" w14:textId="77777777" w:rsidR="00336174" w:rsidRDefault="00336174" w:rsidP="00336174">
      <w:pPr>
        <w:pStyle w:val="ListParagraph"/>
        <w:numPr>
          <w:ilvl w:val="0"/>
          <w:numId w:val="2"/>
        </w:numPr>
        <w:autoSpaceDE w:val="0"/>
        <w:autoSpaceDN w:val="0"/>
        <w:adjustRightInd w:val="0"/>
        <w:spacing w:after="0" w:line="240" w:lineRule="auto"/>
        <w:rPr>
          <w:rFonts w:cs="Times New Roman"/>
          <w:lang w:val="en-US"/>
        </w:rPr>
      </w:pPr>
      <w:r>
        <w:rPr>
          <w:rFonts w:cs="Times New Roman"/>
          <w:lang w:val="en-US"/>
        </w:rPr>
        <w:t>Government of Canada (2002</w:t>
      </w:r>
      <w:r w:rsidRPr="00336174">
        <w:rPr>
          <w:rFonts w:cs="Times New Roman"/>
          <w:lang w:val="en-US"/>
        </w:rPr>
        <w:t>) Knowledge Matters:Skills and Learning for Canadians.</w:t>
      </w:r>
    </w:p>
    <w:p w14:paraId="78EC24F4" w14:textId="77777777" w:rsidR="007F26FB" w:rsidRDefault="00336174" w:rsidP="007F26FB">
      <w:pPr>
        <w:pStyle w:val="ListParagraph"/>
        <w:numPr>
          <w:ilvl w:val="0"/>
          <w:numId w:val="2"/>
        </w:numPr>
        <w:autoSpaceDE w:val="0"/>
        <w:autoSpaceDN w:val="0"/>
        <w:adjustRightInd w:val="0"/>
        <w:spacing w:after="0" w:line="240" w:lineRule="auto"/>
        <w:rPr>
          <w:rFonts w:cs="Times New Roman"/>
          <w:lang w:val="en-US"/>
        </w:rPr>
      </w:pPr>
      <w:r w:rsidRPr="00A27DAA">
        <w:rPr>
          <w:rFonts w:cs="Times New Roman"/>
          <w:lang w:val="en-US"/>
        </w:rPr>
        <w:t>Government of Canada (2002b) Achieving Excellence: Investing in People, Knowledge and Opportunity</w:t>
      </w:r>
      <w:r w:rsidR="007F26FB">
        <w:rPr>
          <w:rFonts w:cs="Times New Roman"/>
          <w:lang w:val="en-US"/>
        </w:rPr>
        <w:t>.</w:t>
      </w:r>
    </w:p>
    <w:p w14:paraId="165297A9" w14:textId="77777777" w:rsidR="007F26FB" w:rsidRDefault="007F26FB" w:rsidP="007F26FB">
      <w:pPr>
        <w:pStyle w:val="ListParagraph"/>
        <w:numPr>
          <w:ilvl w:val="0"/>
          <w:numId w:val="2"/>
        </w:numPr>
        <w:autoSpaceDE w:val="0"/>
        <w:autoSpaceDN w:val="0"/>
        <w:adjustRightInd w:val="0"/>
        <w:spacing w:after="0" w:line="240" w:lineRule="auto"/>
        <w:rPr>
          <w:rFonts w:cs="Times New Roman"/>
          <w:lang w:val="en-US"/>
        </w:rPr>
      </w:pPr>
      <w:r w:rsidRPr="007F26FB">
        <w:rPr>
          <w:rFonts w:cs="Times New Roman"/>
          <w:lang w:val="en-US"/>
        </w:rPr>
        <w:t xml:space="preserve">McClelland, D. C. 1973, “Testing for competency rather than for intelligence”, </w:t>
      </w:r>
      <w:r w:rsidRPr="007F26FB">
        <w:rPr>
          <w:rFonts w:cs="Times New Roman"/>
          <w:i/>
          <w:iCs/>
          <w:lang w:val="en-US"/>
        </w:rPr>
        <w:t>American Psychologist, Vol. 28, pp. 1-14.</w:t>
      </w:r>
    </w:p>
    <w:p w14:paraId="7990DAF9" w14:textId="77777777" w:rsidR="007F26FB" w:rsidRPr="007F26FB" w:rsidRDefault="007F26FB" w:rsidP="007F26FB">
      <w:pPr>
        <w:pStyle w:val="ListParagraph"/>
        <w:numPr>
          <w:ilvl w:val="0"/>
          <w:numId w:val="2"/>
        </w:numPr>
        <w:autoSpaceDE w:val="0"/>
        <w:autoSpaceDN w:val="0"/>
        <w:adjustRightInd w:val="0"/>
        <w:spacing w:after="0" w:line="240" w:lineRule="auto"/>
        <w:rPr>
          <w:rFonts w:cs="Times New Roman"/>
          <w:i/>
          <w:iCs/>
          <w:lang w:val="en-US"/>
        </w:rPr>
      </w:pPr>
      <w:r w:rsidRPr="007F26FB">
        <w:rPr>
          <w:rFonts w:cs="Times New Roman"/>
          <w:lang w:val="en-US"/>
        </w:rPr>
        <w:t xml:space="preserve">Spencer, L. M. &amp; Spencer, S. M. 1993, </w:t>
      </w:r>
      <w:r w:rsidRPr="007F26FB">
        <w:rPr>
          <w:rFonts w:cs="Times New Roman"/>
          <w:i/>
          <w:iCs/>
          <w:lang w:val="en-US"/>
        </w:rPr>
        <w:t>Competence at work: models for superior performance, Chichester, UK, Wiley</w:t>
      </w:r>
    </w:p>
    <w:p w14:paraId="452D8595" w14:textId="77777777" w:rsidR="007F26FB" w:rsidRPr="007F26FB" w:rsidRDefault="007F26FB" w:rsidP="007F26FB">
      <w:pPr>
        <w:pStyle w:val="ListParagraph"/>
        <w:numPr>
          <w:ilvl w:val="0"/>
          <w:numId w:val="2"/>
        </w:numPr>
        <w:autoSpaceDE w:val="0"/>
        <w:autoSpaceDN w:val="0"/>
        <w:adjustRightInd w:val="0"/>
        <w:spacing w:after="0" w:line="240" w:lineRule="auto"/>
        <w:rPr>
          <w:rFonts w:cs="Times New Roman"/>
          <w:lang w:val="en-US"/>
        </w:rPr>
      </w:pPr>
      <w:r w:rsidRPr="007F26FB">
        <w:rPr>
          <w:rFonts w:cs="Times New Roman"/>
          <w:lang w:val="en-US"/>
        </w:rPr>
        <w:t xml:space="preserve">Weinert, F. E. 1999, </w:t>
      </w:r>
      <w:r w:rsidRPr="007F26FB">
        <w:rPr>
          <w:rFonts w:cs="Times New Roman"/>
          <w:i/>
          <w:iCs/>
          <w:lang w:val="en-US"/>
        </w:rPr>
        <w:t>Concepts of competence, Definition and selection of competencies (DeSeCo), Organisation for Economic Co-operation and Development (OECD).</w:t>
      </w:r>
    </w:p>
    <w:p w14:paraId="7E6A7A2B" w14:textId="77777777" w:rsidR="007F26FB" w:rsidRPr="007F26FB" w:rsidRDefault="007F26FB" w:rsidP="007F26FB">
      <w:pPr>
        <w:pStyle w:val="ListParagraph"/>
        <w:numPr>
          <w:ilvl w:val="0"/>
          <w:numId w:val="2"/>
        </w:numPr>
        <w:autoSpaceDE w:val="0"/>
        <w:autoSpaceDN w:val="0"/>
        <w:adjustRightInd w:val="0"/>
        <w:spacing w:after="0" w:line="240" w:lineRule="auto"/>
        <w:rPr>
          <w:rFonts w:cs="Times New Roman"/>
          <w:i/>
          <w:iCs/>
          <w:lang w:val="en-US"/>
        </w:rPr>
      </w:pPr>
      <w:r w:rsidRPr="007F26FB">
        <w:rPr>
          <w:rFonts w:cs="Times New Roman"/>
          <w:i/>
          <w:iCs/>
          <w:lang w:val="en-US"/>
        </w:rPr>
        <w:t>Spinks, N., Silburn, N., et al. 2006, Educating engineers for the 21st century: The industry view, Oxfordshire, UK, Henley Management College, the Royal Academy of Engineering</w:t>
      </w:r>
    </w:p>
    <w:p w14:paraId="55DDCA0B" w14:textId="77777777" w:rsidR="00946621" w:rsidRDefault="007F26FB" w:rsidP="00946621">
      <w:pPr>
        <w:pStyle w:val="ListParagraph"/>
        <w:numPr>
          <w:ilvl w:val="0"/>
          <w:numId w:val="2"/>
        </w:numPr>
        <w:autoSpaceDE w:val="0"/>
        <w:autoSpaceDN w:val="0"/>
        <w:adjustRightInd w:val="0"/>
        <w:spacing w:after="0" w:line="240" w:lineRule="auto"/>
        <w:rPr>
          <w:rFonts w:cs="Times New Roman"/>
          <w:lang w:val="en-US"/>
        </w:rPr>
      </w:pPr>
      <w:r w:rsidRPr="007F26FB">
        <w:rPr>
          <w:rFonts w:cs="Times New Roman"/>
          <w:i/>
          <w:iCs/>
          <w:lang w:val="en-US"/>
        </w:rPr>
        <w:t>Radcliffe, D. F. 2005, “Innovation as a meta graduate attribute for engineers”, International Journal of Engineering Education, Vol. 21, No. 2, IJEE Special Issue: The Entrepreneurial Engineer, pp. 194-199.</w:t>
      </w:r>
      <w:r w:rsidR="00946621" w:rsidRPr="00946621">
        <w:rPr>
          <w:rFonts w:cs="Times New Roman"/>
          <w:lang w:val="en-US"/>
        </w:rPr>
        <w:t xml:space="preserve"> </w:t>
      </w:r>
    </w:p>
    <w:p w14:paraId="389CDCBE" w14:textId="77777777" w:rsidR="007F26FB" w:rsidRPr="00946621" w:rsidRDefault="00946621" w:rsidP="00946621">
      <w:pPr>
        <w:pStyle w:val="ListParagraph"/>
        <w:numPr>
          <w:ilvl w:val="0"/>
          <w:numId w:val="2"/>
        </w:numPr>
        <w:autoSpaceDE w:val="0"/>
        <w:autoSpaceDN w:val="0"/>
        <w:adjustRightInd w:val="0"/>
        <w:spacing w:after="0" w:line="240" w:lineRule="auto"/>
        <w:rPr>
          <w:rFonts w:cs="Times New Roman"/>
          <w:lang w:val="en-US"/>
        </w:rPr>
      </w:pPr>
      <w:r w:rsidRPr="00A27DAA">
        <w:rPr>
          <w:rFonts w:cs="Times New Roman"/>
          <w:lang w:val="en-US"/>
        </w:rPr>
        <w:t xml:space="preserve">Spinks, N., Silburn, N., et al. 2006, </w:t>
      </w:r>
      <w:r w:rsidRPr="00A27DAA">
        <w:rPr>
          <w:rFonts w:cs="Times New Roman"/>
          <w:i/>
          <w:iCs/>
          <w:lang w:val="en-US"/>
        </w:rPr>
        <w:t>Educating engineers for the 21st century: The industry view, Oxfordshire, UK, Henley Management College, the Royal Academy of Engineering</w:t>
      </w:r>
    </w:p>
    <w:p w14:paraId="74CD2935" w14:textId="77777777" w:rsidR="00A27DAA" w:rsidRPr="00336174" w:rsidRDefault="00A27DAA" w:rsidP="00A27DAA">
      <w:pPr>
        <w:pStyle w:val="ListParagraph"/>
        <w:numPr>
          <w:ilvl w:val="0"/>
          <w:numId w:val="2"/>
        </w:numPr>
        <w:autoSpaceDE w:val="0"/>
        <w:autoSpaceDN w:val="0"/>
        <w:adjustRightInd w:val="0"/>
        <w:rPr>
          <w:rFonts w:cs="Times New Roman"/>
          <w:lang w:val="en-US"/>
        </w:rPr>
      </w:pPr>
      <w:r w:rsidRPr="00336174">
        <w:rPr>
          <w:rFonts w:cs="Times New Roman"/>
          <w:lang w:val="en-US"/>
        </w:rPr>
        <w:lastRenderedPageBreak/>
        <w:t>Rao, S, Jianmin T, and Weimin W. (2002), “The Importance of Skills for Innovation and Productivity”, International Productivity Monitor, pp 15-26</w:t>
      </w:r>
    </w:p>
    <w:p w14:paraId="7DB2BB54" w14:textId="77777777" w:rsidR="005F5780" w:rsidRDefault="00A27DAA" w:rsidP="005F5780">
      <w:pPr>
        <w:pStyle w:val="ListParagraph"/>
        <w:numPr>
          <w:ilvl w:val="0"/>
          <w:numId w:val="2"/>
        </w:numPr>
        <w:autoSpaceDE w:val="0"/>
        <w:autoSpaceDN w:val="0"/>
        <w:adjustRightInd w:val="0"/>
        <w:spacing w:after="0" w:line="240" w:lineRule="auto"/>
        <w:rPr>
          <w:rFonts w:cs="Times New Roman"/>
          <w:lang w:val="en-US"/>
        </w:rPr>
      </w:pPr>
      <w:r w:rsidRPr="00A27DAA">
        <w:rPr>
          <w:rFonts w:cs="Times New Roman"/>
          <w:lang w:val="en-US"/>
        </w:rPr>
        <w:t>E. Gundling, The 3M Way to Innovation, Kodansha International (2000).</w:t>
      </w:r>
    </w:p>
    <w:p w14:paraId="4CC98711" w14:textId="77777777" w:rsidR="00460233" w:rsidRDefault="005F5780" w:rsidP="00460233">
      <w:pPr>
        <w:pStyle w:val="ListParagraph"/>
        <w:numPr>
          <w:ilvl w:val="0"/>
          <w:numId w:val="2"/>
        </w:numPr>
        <w:autoSpaceDE w:val="0"/>
        <w:autoSpaceDN w:val="0"/>
        <w:adjustRightInd w:val="0"/>
        <w:spacing w:after="0" w:line="240" w:lineRule="auto"/>
        <w:rPr>
          <w:rFonts w:cs="Times New Roman"/>
          <w:lang w:val="en-US"/>
        </w:rPr>
      </w:pPr>
      <w:r w:rsidRPr="005F5780">
        <w:rPr>
          <w:rFonts w:cs="Times New Roman"/>
          <w:lang w:val="en-US"/>
        </w:rPr>
        <w:t xml:space="preserve">Todd, R., Magleby, S., Sorensen, C., Swan, B., and Anthony, D. (1995). </w:t>
      </w:r>
      <w:r>
        <w:rPr>
          <w:rFonts w:cs="Times New Roman"/>
          <w:lang w:val="en-US"/>
        </w:rPr>
        <w:t>“</w:t>
      </w:r>
      <w:r w:rsidRPr="005F5780">
        <w:rPr>
          <w:rFonts w:cs="Times New Roman"/>
          <w:lang w:val="en-US"/>
        </w:rPr>
        <w:t>A survey of capstone engineering courses in North America</w:t>
      </w:r>
      <w:r>
        <w:rPr>
          <w:rFonts w:cs="Times New Roman"/>
          <w:lang w:val="en-US"/>
        </w:rPr>
        <w:t>”</w:t>
      </w:r>
      <w:r w:rsidRPr="005F5780">
        <w:rPr>
          <w:rFonts w:cs="Times New Roman"/>
          <w:lang w:val="en-US"/>
        </w:rPr>
        <w:t>, Journal of Engineering Education, 84(2), pp. 165-174.</w:t>
      </w:r>
    </w:p>
    <w:p w14:paraId="6A4F7343" w14:textId="77777777" w:rsidR="00460233" w:rsidRDefault="005F61C8" w:rsidP="00460233">
      <w:pPr>
        <w:pStyle w:val="ListParagraph"/>
        <w:numPr>
          <w:ilvl w:val="0"/>
          <w:numId w:val="2"/>
        </w:numPr>
        <w:autoSpaceDE w:val="0"/>
        <w:autoSpaceDN w:val="0"/>
        <w:adjustRightInd w:val="0"/>
        <w:spacing w:after="0" w:line="240" w:lineRule="auto"/>
        <w:rPr>
          <w:rFonts w:cs="Times New Roman"/>
          <w:lang w:val="en-US"/>
        </w:rPr>
      </w:pPr>
      <w:r w:rsidRPr="00460233">
        <w:rPr>
          <w:rFonts w:cs="Times New Roman"/>
          <w:lang w:val="en-US"/>
        </w:rPr>
        <w:t>McKenzie, L.J., M.S. Trevisan, D.C. Davis, and S.W. Beyerlein. (2004). “Capstone design courses and assessment: A national survey.” Proceedings of American Society for Engineering Education Annual Conference, Salt Lake City, UT.</w:t>
      </w:r>
      <w:r w:rsidR="00460233" w:rsidRPr="00460233">
        <w:rPr>
          <w:rFonts w:cs="Times New Roman"/>
          <w:lang w:val="en-US"/>
        </w:rPr>
        <w:t xml:space="preserve"> </w:t>
      </w:r>
    </w:p>
    <w:p w14:paraId="0505B440" w14:textId="77777777" w:rsidR="00D60B11" w:rsidRPr="00D60B11" w:rsidRDefault="00460233" w:rsidP="00D60B11">
      <w:pPr>
        <w:pStyle w:val="ListParagraph"/>
        <w:numPr>
          <w:ilvl w:val="0"/>
          <w:numId w:val="2"/>
        </w:numPr>
        <w:autoSpaceDE w:val="0"/>
        <w:autoSpaceDN w:val="0"/>
        <w:adjustRightInd w:val="0"/>
        <w:spacing w:after="0" w:line="240" w:lineRule="auto"/>
        <w:rPr>
          <w:rFonts w:cs="Times New Roman"/>
          <w:lang w:val="en-US"/>
        </w:rPr>
      </w:pPr>
      <w:r w:rsidRPr="00460233">
        <w:rPr>
          <w:rFonts w:cs="Times New Roman"/>
          <w:lang w:val="en-US"/>
        </w:rPr>
        <w:t>National Academy of Engineering, (2004). The Engineer of 2020: Visions of Engineering in the New Century.</w:t>
      </w:r>
      <w:r>
        <w:rPr>
          <w:rFonts w:cs="Times New Roman"/>
          <w:lang w:val="en-US"/>
        </w:rPr>
        <w:t xml:space="preserve"> </w:t>
      </w:r>
      <w:r w:rsidRPr="00460233">
        <w:rPr>
          <w:rFonts w:cs="Times New Roman"/>
          <w:lang w:val="en-US"/>
        </w:rPr>
        <w:t>The National Academies Press, Washington, DC.</w:t>
      </w:r>
    </w:p>
    <w:p w14:paraId="46E0A5BC" w14:textId="77777777" w:rsidR="00D60B11" w:rsidRPr="00460233" w:rsidRDefault="00D60B11" w:rsidP="00D60B11">
      <w:pPr>
        <w:pStyle w:val="ListParagraph"/>
        <w:numPr>
          <w:ilvl w:val="0"/>
          <w:numId w:val="2"/>
        </w:numPr>
        <w:autoSpaceDE w:val="0"/>
        <w:autoSpaceDN w:val="0"/>
        <w:adjustRightInd w:val="0"/>
        <w:spacing w:after="0" w:line="240" w:lineRule="auto"/>
        <w:rPr>
          <w:rFonts w:cs="Times New Roman"/>
          <w:lang w:val="en-US"/>
        </w:rPr>
      </w:pPr>
      <w:r w:rsidRPr="00D60B11">
        <w:rPr>
          <w:sz w:val="23"/>
          <w:szCs w:val="23"/>
          <w:lang w:val="en-US"/>
        </w:rPr>
        <w:t>McNamara, Carter, PhD. General Guidelines for Conducting Interviews, Minnesota, 1999</w:t>
      </w:r>
    </w:p>
    <w:sectPr w:rsidR="00D60B11" w:rsidRPr="00460233" w:rsidSect="003E53E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EDIEMI+CenturyGothic">
    <w:altName w:val="Century Goth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570C6"/>
    <w:multiLevelType w:val="hybridMultilevel"/>
    <w:tmpl w:val="DD9A1AF0"/>
    <w:lvl w:ilvl="0" w:tplc="8DCEA8B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24E3D81"/>
    <w:multiLevelType w:val="hybridMultilevel"/>
    <w:tmpl w:val="37CE5AC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4A46AFD"/>
    <w:multiLevelType w:val="hybridMultilevel"/>
    <w:tmpl w:val="DD9A1AF0"/>
    <w:lvl w:ilvl="0" w:tplc="8DCEA8B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4F5087B"/>
    <w:multiLevelType w:val="hybridMultilevel"/>
    <w:tmpl w:val="DD9A1AF0"/>
    <w:lvl w:ilvl="0" w:tplc="8DCEA8B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7932FD9"/>
    <w:multiLevelType w:val="hybridMultilevel"/>
    <w:tmpl w:val="B470C5CC"/>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0496C3C"/>
    <w:multiLevelType w:val="hybridMultilevel"/>
    <w:tmpl w:val="DD9A1AF0"/>
    <w:lvl w:ilvl="0" w:tplc="8DCEA8B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2A86EB6"/>
    <w:multiLevelType w:val="hybridMultilevel"/>
    <w:tmpl w:val="B470C5CC"/>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D1E3375"/>
    <w:multiLevelType w:val="hybridMultilevel"/>
    <w:tmpl w:val="D1FA137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ECC5BE4"/>
    <w:multiLevelType w:val="hybridMultilevel"/>
    <w:tmpl w:val="DD9A1AF0"/>
    <w:lvl w:ilvl="0" w:tplc="8DCEA8B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71DA0649"/>
    <w:multiLevelType w:val="hybridMultilevel"/>
    <w:tmpl w:val="DD9A1AF0"/>
    <w:lvl w:ilvl="0" w:tplc="8DCEA8B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8"/>
  </w:num>
  <w:num w:numId="3">
    <w:abstractNumId w:val="5"/>
  </w:num>
  <w:num w:numId="4">
    <w:abstractNumId w:val="1"/>
  </w:num>
  <w:num w:numId="5">
    <w:abstractNumId w:val="3"/>
  </w:num>
  <w:num w:numId="6">
    <w:abstractNumId w:val="2"/>
  </w:num>
  <w:num w:numId="7">
    <w:abstractNumId w:val="9"/>
  </w:num>
  <w:num w:numId="8">
    <w:abstractNumId w:val="0"/>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characterSpacingControl w:val="doNotCompress"/>
  <w:compat>
    <w:compatSetting w:name="compatibilityMode" w:uri="http://schemas.microsoft.com/office/word" w:val="12"/>
  </w:compat>
  <w:rsids>
    <w:rsidRoot w:val="00375107"/>
    <w:rsid w:val="000203CC"/>
    <w:rsid w:val="000442E9"/>
    <w:rsid w:val="000752B8"/>
    <w:rsid w:val="00087EEE"/>
    <w:rsid w:val="000914D0"/>
    <w:rsid w:val="001418DF"/>
    <w:rsid w:val="00142D7A"/>
    <w:rsid w:val="001730AA"/>
    <w:rsid w:val="00215BA3"/>
    <w:rsid w:val="002A72A5"/>
    <w:rsid w:val="00313E97"/>
    <w:rsid w:val="00322500"/>
    <w:rsid w:val="003248F7"/>
    <w:rsid w:val="00336174"/>
    <w:rsid w:val="003407D4"/>
    <w:rsid w:val="00346FE4"/>
    <w:rsid w:val="00375107"/>
    <w:rsid w:val="00381E79"/>
    <w:rsid w:val="003930D9"/>
    <w:rsid w:val="003A6970"/>
    <w:rsid w:val="003E53E3"/>
    <w:rsid w:val="0045632E"/>
    <w:rsid w:val="0045710C"/>
    <w:rsid w:val="00460233"/>
    <w:rsid w:val="00584AB8"/>
    <w:rsid w:val="005F5780"/>
    <w:rsid w:val="005F61C8"/>
    <w:rsid w:val="00656DCB"/>
    <w:rsid w:val="00682808"/>
    <w:rsid w:val="006C10FE"/>
    <w:rsid w:val="006F7556"/>
    <w:rsid w:val="00723E65"/>
    <w:rsid w:val="00724D7A"/>
    <w:rsid w:val="007A2005"/>
    <w:rsid w:val="007A5F3C"/>
    <w:rsid w:val="007A5FE3"/>
    <w:rsid w:val="007A75B6"/>
    <w:rsid w:val="007F26FB"/>
    <w:rsid w:val="00822918"/>
    <w:rsid w:val="0083010A"/>
    <w:rsid w:val="0086414E"/>
    <w:rsid w:val="008668D1"/>
    <w:rsid w:val="008B7C07"/>
    <w:rsid w:val="008B7C75"/>
    <w:rsid w:val="008E0DC9"/>
    <w:rsid w:val="00904FDE"/>
    <w:rsid w:val="00946621"/>
    <w:rsid w:val="009A57A3"/>
    <w:rsid w:val="00A1656E"/>
    <w:rsid w:val="00A27DAA"/>
    <w:rsid w:val="00A63919"/>
    <w:rsid w:val="00B41421"/>
    <w:rsid w:val="00C61BF5"/>
    <w:rsid w:val="00CE7249"/>
    <w:rsid w:val="00CF58B3"/>
    <w:rsid w:val="00D60B11"/>
    <w:rsid w:val="00D637A0"/>
    <w:rsid w:val="00DF2A8A"/>
    <w:rsid w:val="00DF52AE"/>
    <w:rsid w:val="00E16B99"/>
    <w:rsid w:val="00E2302D"/>
    <w:rsid w:val="00E36B9C"/>
    <w:rsid w:val="00E57845"/>
    <w:rsid w:val="00ED2738"/>
    <w:rsid w:val="00F311BE"/>
    <w:rsid w:val="00F81BF2"/>
    <w:rsid w:val="00F94B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AD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3E3"/>
  </w:style>
  <w:style w:type="paragraph" w:styleId="Heading1">
    <w:name w:val="heading 1"/>
    <w:basedOn w:val="Normal"/>
    <w:link w:val="Heading1Char"/>
    <w:uiPriority w:val="9"/>
    <w:qFormat/>
    <w:rsid w:val="008229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5107"/>
    <w:rPr>
      <w:color w:val="0000FF" w:themeColor="hyperlink"/>
      <w:u w:val="single"/>
    </w:rPr>
  </w:style>
  <w:style w:type="paragraph" w:styleId="PlainText">
    <w:name w:val="Plain Text"/>
    <w:basedOn w:val="Normal"/>
    <w:link w:val="PlainTextChar"/>
    <w:uiPriority w:val="99"/>
    <w:semiHidden/>
    <w:unhideWhenUsed/>
    <w:rsid w:val="00375107"/>
    <w:pPr>
      <w:spacing w:after="0"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semiHidden/>
    <w:rsid w:val="00375107"/>
    <w:rPr>
      <w:rFonts w:ascii="Consolas" w:hAnsi="Consolas"/>
      <w:sz w:val="21"/>
      <w:szCs w:val="21"/>
      <w:lang w:val="en-US"/>
    </w:rPr>
  </w:style>
  <w:style w:type="paragraph" w:styleId="ListParagraph">
    <w:name w:val="List Paragraph"/>
    <w:basedOn w:val="Normal"/>
    <w:uiPriority w:val="34"/>
    <w:qFormat/>
    <w:rsid w:val="00375107"/>
    <w:pPr>
      <w:ind w:left="720"/>
      <w:contextualSpacing/>
    </w:pPr>
  </w:style>
  <w:style w:type="character" w:customStyle="1" w:styleId="longtext1">
    <w:name w:val="long_text1"/>
    <w:basedOn w:val="DefaultParagraphFont"/>
    <w:rsid w:val="00904FDE"/>
    <w:rPr>
      <w:sz w:val="20"/>
      <w:szCs w:val="20"/>
    </w:rPr>
  </w:style>
  <w:style w:type="table" w:styleId="TableGrid">
    <w:name w:val="Table Grid"/>
    <w:basedOn w:val="TableNormal"/>
    <w:uiPriority w:val="59"/>
    <w:rsid w:val="00F311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22918"/>
    <w:rPr>
      <w:rFonts w:ascii="Times New Roman" w:eastAsia="Times New Roman" w:hAnsi="Times New Roman" w:cs="Times New Roman"/>
      <w:b/>
      <w:bCs/>
      <w:kern w:val="36"/>
      <w:sz w:val="48"/>
      <w:szCs w:val="48"/>
      <w:lang w:eastAsia="es-MX"/>
    </w:rPr>
  </w:style>
  <w:style w:type="character" w:customStyle="1" w:styleId="a">
    <w:name w:val="a"/>
    <w:basedOn w:val="DefaultParagraphFont"/>
    <w:rsid w:val="00A27DAA"/>
  </w:style>
  <w:style w:type="character" w:customStyle="1" w:styleId="fl">
    <w:name w:val="fl"/>
    <w:basedOn w:val="DefaultParagraphFont"/>
    <w:rsid w:val="00A27DAA"/>
  </w:style>
  <w:style w:type="paragraph" w:styleId="BalloonText">
    <w:name w:val="Balloon Text"/>
    <w:basedOn w:val="Normal"/>
    <w:link w:val="BalloonTextChar"/>
    <w:uiPriority w:val="99"/>
    <w:semiHidden/>
    <w:unhideWhenUsed/>
    <w:rsid w:val="00E36B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B9C"/>
    <w:rPr>
      <w:rFonts w:ascii="Tahoma" w:hAnsi="Tahoma" w:cs="Tahoma"/>
      <w:sz w:val="16"/>
      <w:szCs w:val="16"/>
    </w:rPr>
  </w:style>
  <w:style w:type="paragraph" w:customStyle="1" w:styleId="Default">
    <w:name w:val="Default"/>
    <w:rsid w:val="00142D7A"/>
    <w:pPr>
      <w:autoSpaceDE w:val="0"/>
      <w:autoSpaceDN w:val="0"/>
      <w:adjustRightInd w:val="0"/>
      <w:spacing w:after="0" w:line="240" w:lineRule="auto"/>
    </w:pPr>
    <w:rPr>
      <w:rFonts w:ascii="EDIEMI+CenturyGothic" w:hAnsi="EDIEMI+CenturyGothic" w:cs="EDIEMI+CenturyGothic"/>
      <w:color w:val="000000"/>
      <w:sz w:val="24"/>
      <w:szCs w:val="24"/>
    </w:rPr>
  </w:style>
  <w:style w:type="character" w:customStyle="1" w:styleId="shorttext1">
    <w:name w:val="short_text1"/>
    <w:basedOn w:val="DefaultParagraphFont"/>
    <w:rsid w:val="00346FE4"/>
    <w:rPr>
      <w:sz w:val="29"/>
      <w:szCs w:val="29"/>
    </w:rPr>
  </w:style>
  <w:style w:type="character" w:customStyle="1" w:styleId="mediumtext1">
    <w:name w:val="medium_text1"/>
    <w:basedOn w:val="DefaultParagraphFont"/>
    <w:rsid w:val="00346FE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172021">
      <w:bodyDiv w:val="1"/>
      <w:marLeft w:val="0"/>
      <w:marRight w:val="0"/>
      <w:marTop w:val="0"/>
      <w:marBottom w:val="0"/>
      <w:divBdr>
        <w:top w:val="none" w:sz="0" w:space="0" w:color="auto"/>
        <w:left w:val="none" w:sz="0" w:space="0" w:color="auto"/>
        <w:bottom w:val="none" w:sz="0" w:space="0" w:color="auto"/>
        <w:right w:val="none" w:sz="0" w:space="0" w:color="auto"/>
      </w:divBdr>
    </w:div>
    <w:div w:id="1528447397">
      <w:bodyDiv w:val="1"/>
      <w:marLeft w:val="0"/>
      <w:marRight w:val="0"/>
      <w:marTop w:val="0"/>
      <w:marBottom w:val="0"/>
      <w:divBdr>
        <w:top w:val="none" w:sz="0" w:space="0" w:color="auto"/>
        <w:left w:val="none" w:sz="0" w:space="0" w:color="auto"/>
        <w:bottom w:val="none" w:sz="0" w:space="0" w:color="auto"/>
        <w:right w:val="none" w:sz="0" w:space="0" w:color="auto"/>
      </w:divBdr>
      <w:divsChild>
        <w:div w:id="312639226">
          <w:marLeft w:val="0"/>
          <w:marRight w:val="0"/>
          <w:marTop w:val="0"/>
          <w:marBottom w:val="0"/>
          <w:divBdr>
            <w:top w:val="none" w:sz="0" w:space="0" w:color="auto"/>
            <w:left w:val="none" w:sz="0" w:space="0" w:color="auto"/>
            <w:bottom w:val="none" w:sz="0" w:space="0" w:color="auto"/>
            <w:right w:val="none" w:sz="0" w:space="0" w:color="auto"/>
          </w:divBdr>
          <w:divsChild>
            <w:div w:id="113378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leontia@andrew.cmu.edu" TargetMode="External"/><Relationship Id="rId3" Type="http://schemas.microsoft.com/office/2007/relationships/stylesWithEffects" Target="stylesWithEffects.xml"/><Relationship Id="rId7" Type="http://schemas.openxmlformats.org/officeDocument/2006/relationships/hyperlink" Target="mailto:jagalvan@andrew.cm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baradar@andrew.cmu.ed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mailto:chiahsuy@andrew.cmu.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5</Pages>
  <Words>1490</Words>
  <Characters>8493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Universidad de Monterrey</Company>
  <LinksUpToDate>false</LinksUpToDate>
  <CharactersWithSpaces>9964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jgalvan</dc:creator>
  <cp:lastModifiedBy>Nektarios Leontiadis</cp:lastModifiedBy>
  <cp:revision>8</cp:revision>
  <dcterms:created xsi:type="dcterms:W3CDTF">2010-01-26T21:57:00Z</dcterms:created>
  <dcterms:modified xsi:type="dcterms:W3CDTF">2010-01-26T22:49:00Z</dcterms:modified>
</cp:coreProperties>
</file>